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880" w:rsidRPr="004D0880" w:rsidRDefault="004D0880" w:rsidP="004D0880">
      <w:pPr>
        <w:ind w:left="-709" w:hanging="284"/>
        <w:jc w:val="right"/>
        <w:rPr>
          <w:sz w:val="24"/>
          <w:szCs w:val="24"/>
        </w:rPr>
      </w:pPr>
      <w:r w:rsidRPr="004D0880">
        <w:rPr>
          <w:sz w:val="24"/>
          <w:szCs w:val="24"/>
        </w:rPr>
        <w:t>13.05.2019</w:t>
      </w:r>
    </w:p>
    <w:p w:rsidR="004D0880" w:rsidRDefault="004D0880" w:rsidP="004D0880">
      <w:pPr>
        <w:ind w:left="-709" w:right="-567" w:hanging="284"/>
        <w:jc w:val="center"/>
        <w:rPr>
          <w:b/>
          <w:sz w:val="28"/>
          <w:szCs w:val="28"/>
        </w:rPr>
      </w:pPr>
      <w:r>
        <w:rPr>
          <w:b/>
          <w:sz w:val="28"/>
          <w:szCs w:val="28"/>
        </w:rPr>
        <w:t xml:space="preserve">Mise à jour  Site web </w:t>
      </w:r>
      <w:proofErr w:type="spellStart"/>
      <w:r>
        <w:rPr>
          <w:b/>
          <w:sz w:val="28"/>
          <w:szCs w:val="28"/>
        </w:rPr>
        <w:t>Gypsobat</w:t>
      </w:r>
      <w:proofErr w:type="spellEnd"/>
    </w:p>
    <w:p w:rsidR="004D0880" w:rsidRDefault="004D0880" w:rsidP="004D0880">
      <w:pPr>
        <w:ind w:left="-709" w:right="-567" w:hanging="284"/>
        <w:jc w:val="center"/>
        <w:rPr>
          <w:b/>
          <w:sz w:val="28"/>
          <w:szCs w:val="28"/>
        </w:rPr>
      </w:pPr>
    </w:p>
    <w:p w:rsidR="00F6482E" w:rsidRPr="004D0880" w:rsidRDefault="009D2A8A" w:rsidP="004D0880">
      <w:pPr>
        <w:ind w:left="-142" w:right="-567" w:firstLine="142"/>
        <w:rPr>
          <w:b/>
          <w:sz w:val="24"/>
          <w:szCs w:val="24"/>
        </w:rPr>
      </w:pPr>
      <w:r w:rsidRPr="004D0880">
        <w:rPr>
          <w:b/>
          <w:sz w:val="24"/>
          <w:szCs w:val="24"/>
        </w:rPr>
        <w:t>Accueil</w:t>
      </w:r>
      <w:r w:rsidR="004D0880" w:rsidRPr="004D0880">
        <w:rPr>
          <w:b/>
          <w:sz w:val="24"/>
          <w:szCs w:val="24"/>
        </w:rPr>
        <w:t>/</w:t>
      </w:r>
      <w:r w:rsidR="00193A5E" w:rsidRPr="004D0880">
        <w:rPr>
          <w:b/>
          <w:sz w:val="24"/>
          <w:szCs w:val="24"/>
        </w:rPr>
        <w:t xml:space="preserve"> </w:t>
      </w:r>
      <w:r w:rsidRPr="004D0880">
        <w:rPr>
          <w:b/>
          <w:sz w:val="24"/>
          <w:szCs w:val="24"/>
        </w:rPr>
        <w:t>Présentation</w:t>
      </w:r>
      <w:r w:rsidR="004D0880" w:rsidRPr="004D0880">
        <w:rPr>
          <w:b/>
          <w:sz w:val="24"/>
          <w:szCs w:val="24"/>
        </w:rPr>
        <w:t>/</w:t>
      </w:r>
      <w:r w:rsidR="00193A5E" w:rsidRPr="004D0880">
        <w:rPr>
          <w:b/>
          <w:sz w:val="24"/>
          <w:szCs w:val="24"/>
        </w:rPr>
        <w:t xml:space="preserve"> </w:t>
      </w:r>
      <w:r w:rsidR="00591273" w:rsidRPr="004D0880">
        <w:rPr>
          <w:b/>
          <w:sz w:val="24"/>
          <w:szCs w:val="24"/>
        </w:rPr>
        <w:t>Produits</w:t>
      </w:r>
      <w:r w:rsidR="004D0880" w:rsidRPr="004D0880">
        <w:rPr>
          <w:b/>
          <w:sz w:val="24"/>
          <w:szCs w:val="24"/>
        </w:rPr>
        <w:t>/</w:t>
      </w:r>
      <w:r w:rsidR="00193A5E" w:rsidRPr="004D0880">
        <w:rPr>
          <w:b/>
          <w:sz w:val="24"/>
          <w:szCs w:val="24"/>
        </w:rPr>
        <w:t xml:space="preserve"> </w:t>
      </w:r>
      <w:r w:rsidRPr="004D0880">
        <w:rPr>
          <w:b/>
          <w:sz w:val="24"/>
          <w:szCs w:val="24"/>
        </w:rPr>
        <w:t>Références</w:t>
      </w:r>
      <w:r w:rsidR="004D0880" w:rsidRPr="004D0880">
        <w:rPr>
          <w:b/>
          <w:sz w:val="24"/>
          <w:szCs w:val="24"/>
        </w:rPr>
        <w:t>/</w:t>
      </w:r>
      <w:r w:rsidR="00193A5E" w:rsidRPr="004D0880">
        <w:rPr>
          <w:b/>
          <w:sz w:val="24"/>
          <w:szCs w:val="24"/>
        </w:rPr>
        <w:t xml:space="preserve"> </w:t>
      </w:r>
      <w:r w:rsidR="004D0880" w:rsidRPr="004D0880">
        <w:rPr>
          <w:b/>
          <w:sz w:val="24"/>
          <w:szCs w:val="24"/>
        </w:rPr>
        <w:t>Documentation/Catalogue/Actualités /</w:t>
      </w:r>
      <w:r w:rsidRPr="004D0880">
        <w:rPr>
          <w:b/>
          <w:sz w:val="24"/>
          <w:szCs w:val="24"/>
        </w:rPr>
        <w:t>contact</w:t>
      </w:r>
    </w:p>
    <w:p w:rsidR="00D90037" w:rsidRPr="004D0880" w:rsidRDefault="00D90037" w:rsidP="00D90037">
      <w:pPr>
        <w:rPr>
          <w:b/>
          <w:color w:val="FF0000"/>
          <w:sz w:val="24"/>
          <w:szCs w:val="24"/>
        </w:rPr>
      </w:pPr>
      <w:r w:rsidRPr="004D0880">
        <w:rPr>
          <w:b/>
          <w:color w:val="FF0000"/>
          <w:sz w:val="24"/>
          <w:szCs w:val="24"/>
        </w:rPr>
        <w:t>Accueil</w:t>
      </w:r>
      <w:r w:rsidR="004D0880">
        <w:rPr>
          <w:b/>
          <w:color w:val="FF0000"/>
          <w:sz w:val="24"/>
          <w:szCs w:val="24"/>
        </w:rPr>
        <w:t> </w:t>
      </w:r>
      <w:r w:rsidRPr="004D0880">
        <w:rPr>
          <w:b/>
          <w:color w:val="FF0000"/>
          <w:sz w:val="24"/>
          <w:szCs w:val="24"/>
        </w:rPr>
        <w:t xml:space="preserve">: </w:t>
      </w:r>
    </w:p>
    <w:p w:rsidR="00D90037" w:rsidRDefault="004D0880" w:rsidP="00D90037">
      <w:pPr>
        <w:pStyle w:val="Paragraphedeliste"/>
        <w:numPr>
          <w:ilvl w:val="0"/>
          <w:numId w:val="22"/>
        </w:numPr>
        <w:rPr>
          <w:sz w:val="24"/>
          <w:szCs w:val="24"/>
        </w:rPr>
      </w:pPr>
      <w:r>
        <w:rPr>
          <w:sz w:val="24"/>
          <w:szCs w:val="24"/>
        </w:rPr>
        <w:t xml:space="preserve">Bannière site web : A changer les 3 par PAP11, BANDA, Plaque de plâtre </w:t>
      </w:r>
      <w:r w:rsidR="00087012">
        <w:rPr>
          <w:sz w:val="24"/>
          <w:szCs w:val="24"/>
        </w:rPr>
        <w:t>(3</w:t>
      </w:r>
      <w:r>
        <w:rPr>
          <w:sz w:val="24"/>
          <w:szCs w:val="24"/>
        </w:rPr>
        <w:t xml:space="preserve"> nouvelles conceptions)</w:t>
      </w:r>
    </w:p>
    <w:p w:rsidR="00E74073" w:rsidRDefault="00E74073" w:rsidP="00D90037">
      <w:pPr>
        <w:pStyle w:val="Paragraphedeliste"/>
        <w:numPr>
          <w:ilvl w:val="0"/>
          <w:numId w:val="22"/>
        </w:numPr>
        <w:rPr>
          <w:sz w:val="24"/>
          <w:szCs w:val="24"/>
        </w:rPr>
      </w:pPr>
      <w:r>
        <w:rPr>
          <w:sz w:val="24"/>
          <w:szCs w:val="24"/>
        </w:rPr>
        <w:t>Actualités</w:t>
      </w:r>
      <w:r w:rsidR="00087012">
        <w:rPr>
          <w:sz w:val="24"/>
          <w:szCs w:val="24"/>
        </w:rPr>
        <w:t xml:space="preserve"> : A rajouter toutes les nouvelles activités </w:t>
      </w:r>
      <w:r w:rsidR="008012C5">
        <w:rPr>
          <w:sz w:val="24"/>
          <w:szCs w:val="24"/>
        </w:rPr>
        <w:t>(liste</w:t>
      </w:r>
      <w:r w:rsidR="00087012">
        <w:rPr>
          <w:sz w:val="24"/>
          <w:szCs w:val="24"/>
        </w:rPr>
        <w:t xml:space="preserve"> ci-dessous)</w:t>
      </w:r>
    </w:p>
    <w:p w:rsidR="00E74073" w:rsidRDefault="008012C5" w:rsidP="00D90037">
      <w:pPr>
        <w:pStyle w:val="Paragraphedeliste"/>
        <w:numPr>
          <w:ilvl w:val="0"/>
          <w:numId w:val="22"/>
        </w:numPr>
        <w:rPr>
          <w:sz w:val="24"/>
          <w:szCs w:val="24"/>
        </w:rPr>
      </w:pPr>
      <w:r>
        <w:rPr>
          <w:sz w:val="24"/>
          <w:szCs w:val="24"/>
        </w:rPr>
        <w:t>Nos partenaires </w:t>
      </w:r>
      <w:r w:rsidR="008D6AB9">
        <w:rPr>
          <w:sz w:val="24"/>
          <w:szCs w:val="24"/>
        </w:rPr>
        <w:t>: supprimer</w:t>
      </w:r>
      <w:r>
        <w:rPr>
          <w:sz w:val="24"/>
          <w:szCs w:val="24"/>
        </w:rPr>
        <w:t xml:space="preserve"> </w:t>
      </w:r>
      <w:proofErr w:type="spellStart"/>
      <w:r>
        <w:rPr>
          <w:sz w:val="24"/>
          <w:szCs w:val="24"/>
        </w:rPr>
        <w:t>Akifix</w:t>
      </w:r>
      <w:proofErr w:type="spellEnd"/>
      <w:r>
        <w:rPr>
          <w:sz w:val="24"/>
          <w:szCs w:val="24"/>
        </w:rPr>
        <w:t xml:space="preserve"> et rajouter </w:t>
      </w:r>
      <w:proofErr w:type="spellStart"/>
      <w:r>
        <w:rPr>
          <w:sz w:val="24"/>
          <w:szCs w:val="24"/>
        </w:rPr>
        <w:t>promofix</w:t>
      </w:r>
      <w:proofErr w:type="spellEnd"/>
      <w:r>
        <w:rPr>
          <w:sz w:val="24"/>
          <w:szCs w:val="24"/>
        </w:rPr>
        <w:t xml:space="preserve"> </w:t>
      </w:r>
      <w:proofErr w:type="gramStart"/>
      <w:r w:rsidR="008D6AB9">
        <w:rPr>
          <w:sz w:val="24"/>
          <w:szCs w:val="24"/>
        </w:rPr>
        <w:t>( La</w:t>
      </w:r>
      <w:proofErr w:type="gramEnd"/>
      <w:r w:rsidR="008D6AB9">
        <w:rPr>
          <w:sz w:val="24"/>
          <w:szCs w:val="24"/>
        </w:rPr>
        <w:t xml:space="preserve"> suite de la liste avec les logos suivra)</w:t>
      </w:r>
    </w:p>
    <w:p w:rsidR="008D6AB9" w:rsidRDefault="008D6AB9" w:rsidP="00D90037">
      <w:pPr>
        <w:pStyle w:val="Paragraphedeliste"/>
        <w:numPr>
          <w:ilvl w:val="0"/>
          <w:numId w:val="22"/>
        </w:numPr>
        <w:rPr>
          <w:sz w:val="24"/>
          <w:szCs w:val="24"/>
        </w:rPr>
      </w:pPr>
      <w:r>
        <w:rPr>
          <w:sz w:val="24"/>
          <w:szCs w:val="24"/>
        </w:rPr>
        <w:t xml:space="preserve">Rajouter un lien vers les réseaux sociaux et non pas Fb uniquement </w:t>
      </w:r>
    </w:p>
    <w:p w:rsidR="008D6AB9" w:rsidRDefault="008D6AB9" w:rsidP="008D6AB9">
      <w:pPr>
        <w:pStyle w:val="Paragraphedeliste"/>
        <w:rPr>
          <w:sz w:val="24"/>
          <w:szCs w:val="24"/>
        </w:rPr>
      </w:pPr>
    </w:p>
    <w:p w:rsidR="00591273" w:rsidRPr="002D6DEB" w:rsidRDefault="00591273" w:rsidP="00591273">
      <w:pPr>
        <w:rPr>
          <w:b/>
          <w:color w:val="FF0000"/>
          <w:sz w:val="24"/>
          <w:szCs w:val="24"/>
        </w:rPr>
      </w:pPr>
      <w:r w:rsidRPr="002D6DEB">
        <w:rPr>
          <w:b/>
          <w:color w:val="FF0000"/>
          <w:sz w:val="24"/>
          <w:szCs w:val="24"/>
        </w:rPr>
        <w:t>Produits :</w:t>
      </w:r>
    </w:p>
    <w:p w:rsidR="00591273" w:rsidRDefault="00591273" w:rsidP="00591273">
      <w:pPr>
        <w:pStyle w:val="Paragraphedeliste"/>
        <w:numPr>
          <w:ilvl w:val="0"/>
          <w:numId w:val="30"/>
        </w:numPr>
        <w:rPr>
          <w:b/>
          <w:sz w:val="24"/>
          <w:szCs w:val="24"/>
        </w:rPr>
      </w:pPr>
      <w:r>
        <w:rPr>
          <w:b/>
          <w:sz w:val="24"/>
          <w:szCs w:val="24"/>
        </w:rPr>
        <w:t>Systèmes humides :</w:t>
      </w:r>
    </w:p>
    <w:p w:rsidR="002D6DEB" w:rsidRPr="002D6DEB" w:rsidRDefault="002D6DEB" w:rsidP="00591273">
      <w:pPr>
        <w:pStyle w:val="Paragraphedeliste"/>
        <w:numPr>
          <w:ilvl w:val="0"/>
          <w:numId w:val="31"/>
        </w:numPr>
        <w:rPr>
          <w:b/>
          <w:sz w:val="24"/>
          <w:szCs w:val="24"/>
        </w:rPr>
      </w:pPr>
      <w:r>
        <w:rPr>
          <w:sz w:val="24"/>
          <w:szCs w:val="24"/>
        </w:rPr>
        <w:t xml:space="preserve">Enduits extérieurs : </w:t>
      </w:r>
    </w:p>
    <w:p w:rsidR="00591273" w:rsidRPr="002D6DEB" w:rsidRDefault="002D6DEB" w:rsidP="002D6DEB">
      <w:pPr>
        <w:pStyle w:val="Paragraphedeliste"/>
        <w:numPr>
          <w:ilvl w:val="0"/>
          <w:numId w:val="37"/>
        </w:numPr>
        <w:rPr>
          <w:sz w:val="24"/>
          <w:szCs w:val="24"/>
        </w:rPr>
      </w:pPr>
      <w:r w:rsidRPr="002D6DEB">
        <w:rPr>
          <w:sz w:val="24"/>
          <w:szCs w:val="24"/>
        </w:rPr>
        <w:t xml:space="preserve">3 produits : </w:t>
      </w:r>
      <w:proofErr w:type="spellStart"/>
      <w:r w:rsidRPr="002D6DEB">
        <w:rPr>
          <w:sz w:val="24"/>
          <w:szCs w:val="24"/>
        </w:rPr>
        <w:t>Isbaroc</w:t>
      </w:r>
      <w:proofErr w:type="spellEnd"/>
      <w:r w:rsidRPr="002D6DEB">
        <w:rPr>
          <w:sz w:val="24"/>
          <w:szCs w:val="24"/>
        </w:rPr>
        <w:t xml:space="preserve"> </w:t>
      </w:r>
      <w:proofErr w:type="spellStart"/>
      <w:proofErr w:type="gramStart"/>
      <w:r w:rsidRPr="002D6DEB">
        <w:rPr>
          <w:sz w:val="24"/>
          <w:szCs w:val="24"/>
        </w:rPr>
        <w:t>ful</w:t>
      </w:r>
      <w:proofErr w:type="spellEnd"/>
      <w:r w:rsidRPr="002D6DEB">
        <w:rPr>
          <w:sz w:val="24"/>
          <w:szCs w:val="24"/>
        </w:rPr>
        <w:t xml:space="preserve"> ,</w:t>
      </w:r>
      <w:proofErr w:type="gramEnd"/>
      <w:r w:rsidRPr="002D6DEB">
        <w:rPr>
          <w:sz w:val="24"/>
          <w:szCs w:val="24"/>
        </w:rPr>
        <w:t xml:space="preserve"> </w:t>
      </w:r>
      <w:proofErr w:type="spellStart"/>
      <w:r w:rsidRPr="002D6DEB">
        <w:rPr>
          <w:sz w:val="24"/>
          <w:szCs w:val="24"/>
        </w:rPr>
        <w:t>Isbaroc</w:t>
      </w:r>
      <w:proofErr w:type="spellEnd"/>
      <w:r w:rsidRPr="002D6DEB">
        <w:rPr>
          <w:sz w:val="24"/>
          <w:szCs w:val="24"/>
        </w:rPr>
        <w:t xml:space="preserve"> R, </w:t>
      </w:r>
      <w:proofErr w:type="spellStart"/>
      <w:r w:rsidRPr="002D6DEB">
        <w:rPr>
          <w:sz w:val="24"/>
          <w:szCs w:val="24"/>
        </w:rPr>
        <w:t>Lika</w:t>
      </w:r>
      <w:proofErr w:type="spellEnd"/>
      <w:r w:rsidRPr="002D6DEB">
        <w:rPr>
          <w:sz w:val="24"/>
          <w:szCs w:val="24"/>
        </w:rPr>
        <w:t xml:space="preserve"> </w:t>
      </w:r>
      <w:proofErr w:type="spellStart"/>
      <w:r w:rsidRPr="002D6DEB">
        <w:rPr>
          <w:sz w:val="24"/>
          <w:szCs w:val="24"/>
        </w:rPr>
        <w:t>fina</w:t>
      </w:r>
      <w:proofErr w:type="spellEnd"/>
      <w:r w:rsidRPr="002D6DEB">
        <w:rPr>
          <w:sz w:val="24"/>
          <w:szCs w:val="24"/>
        </w:rPr>
        <w:t xml:space="preserve"> ( voir catalogue </w:t>
      </w:r>
      <w:proofErr w:type="spellStart"/>
      <w:r w:rsidRPr="002D6DEB">
        <w:rPr>
          <w:sz w:val="24"/>
          <w:szCs w:val="24"/>
        </w:rPr>
        <w:t>Gypsobat</w:t>
      </w:r>
      <w:proofErr w:type="spellEnd"/>
      <w:r w:rsidRPr="002D6DEB">
        <w:rPr>
          <w:sz w:val="24"/>
          <w:szCs w:val="24"/>
        </w:rPr>
        <w:t xml:space="preserve"> p11)</w:t>
      </w:r>
    </w:p>
    <w:p w:rsidR="002D6DEB" w:rsidRPr="002D6DEB" w:rsidRDefault="002D6DEB" w:rsidP="002D6DEB">
      <w:pPr>
        <w:pStyle w:val="Paragraphedeliste"/>
        <w:numPr>
          <w:ilvl w:val="0"/>
          <w:numId w:val="37"/>
        </w:numPr>
        <w:rPr>
          <w:sz w:val="24"/>
          <w:szCs w:val="24"/>
        </w:rPr>
      </w:pPr>
      <w:r w:rsidRPr="002D6DEB">
        <w:rPr>
          <w:sz w:val="24"/>
          <w:szCs w:val="24"/>
        </w:rPr>
        <w:t xml:space="preserve">Mettre toutes les nuances couleurs sous la rubrique </w:t>
      </w:r>
      <w:proofErr w:type="spellStart"/>
      <w:r w:rsidRPr="002D6DEB">
        <w:rPr>
          <w:sz w:val="24"/>
          <w:szCs w:val="24"/>
        </w:rPr>
        <w:t>Isbaroc</w:t>
      </w:r>
      <w:proofErr w:type="spellEnd"/>
      <w:r w:rsidRPr="002D6DEB">
        <w:rPr>
          <w:sz w:val="24"/>
          <w:szCs w:val="24"/>
        </w:rPr>
        <w:t xml:space="preserve"> </w:t>
      </w:r>
      <w:proofErr w:type="spellStart"/>
      <w:r w:rsidRPr="002D6DEB">
        <w:rPr>
          <w:sz w:val="24"/>
          <w:szCs w:val="24"/>
        </w:rPr>
        <w:t>Ful</w:t>
      </w:r>
      <w:proofErr w:type="spellEnd"/>
      <w:r w:rsidRPr="002D6DEB">
        <w:rPr>
          <w:sz w:val="24"/>
          <w:szCs w:val="24"/>
        </w:rPr>
        <w:t xml:space="preserve"> </w:t>
      </w:r>
    </w:p>
    <w:p w:rsidR="00591273" w:rsidRPr="002D6DEB" w:rsidRDefault="002D6DEB" w:rsidP="00591273">
      <w:pPr>
        <w:pStyle w:val="Paragraphedeliste"/>
        <w:numPr>
          <w:ilvl w:val="0"/>
          <w:numId w:val="31"/>
        </w:numPr>
        <w:rPr>
          <w:b/>
          <w:sz w:val="24"/>
          <w:szCs w:val="24"/>
        </w:rPr>
      </w:pPr>
      <w:r>
        <w:rPr>
          <w:sz w:val="24"/>
          <w:szCs w:val="24"/>
        </w:rPr>
        <w:t>Machines et accessoires</w:t>
      </w:r>
    </w:p>
    <w:p w:rsidR="002D6DEB" w:rsidRDefault="00ED0B68" w:rsidP="00ED0B68">
      <w:pPr>
        <w:pStyle w:val="Paragraphedeliste"/>
        <w:numPr>
          <w:ilvl w:val="0"/>
          <w:numId w:val="38"/>
        </w:numPr>
        <w:ind w:right="-425"/>
        <w:rPr>
          <w:sz w:val="24"/>
          <w:szCs w:val="24"/>
        </w:rPr>
      </w:pPr>
      <w:r w:rsidRPr="00ED0B68">
        <w:rPr>
          <w:sz w:val="24"/>
          <w:szCs w:val="24"/>
        </w:rPr>
        <w:t>Créer deux sous dossier</w:t>
      </w:r>
      <w:r>
        <w:rPr>
          <w:sz w:val="24"/>
          <w:szCs w:val="24"/>
        </w:rPr>
        <w:t>s</w:t>
      </w:r>
      <w:r w:rsidRPr="00ED0B68">
        <w:rPr>
          <w:sz w:val="24"/>
          <w:szCs w:val="24"/>
        </w:rPr>
        <w:t>, l’un pour les machines et l’autre pour les accessoires</w:t>
      </w:r>
    </w:p>
    <w:p w:rsidR="00ED0B68" w:rsidRPr="00ED0B68" w:rsidRDefault="00ED0B68" w:rsidP="00ED0B68">
      <w:pPr>
        <w:pStyle w:val="Paragraphedeliste"/>
        <w:numPr>
          <w:ilvl w:val="0"/>
          <w:numId w:val="38"/>
        </w:numPr>
        <w:ind w:right="-425"/>
        <w:rPr>
          <w:sz w:val="24"/>
          <w:szCs w:val="24"/>
        </w:rPr>
      </w:pPr>
      <w:r w:rsidRPr="00ED0B68">
        <w:rPr>
          <w:sz w:val="24"/>
          <w:szCs w:val="24"/>
        </w:rPr>
        <w:t xml:space="preserve">Pour les machines : Mettre les 4 machines (voir catalogue </w:t>
      </w:r>
      <w:proofErr w:type="spellStart"/>
      <w:r w:rsidRPr="00ED0B68">
        <w:rPr>
          <w:sz w:val="24"/>
          <w:szCs w:val="24"/>
        </w:rPr>
        <w:t>Gypsobat</w:t>
      </w:r>
      <w:proofErr w:type="spellEnd"/>
      <w:r w:rsidRPr="00ED0B68">
        <w:rPr>
          <w:sz w:val="24"/>
          <w:szCs w:val="24"/>
        </w:rPr>
        <w:t xml:space="preserve"> p14)</w:t>
      </w:r>
    </w:p>
    <w:p w:rsidR="00ED0B68" w:rsidRPr="00ED0B68" w:rsidRDefault="00ED0B68" w:rsidP="00ED0B68">
      <w:pPr>
        <w:pStyle w:val="Paragraphedeliste"/>
        <w:numPr>
          <w:ilvl w:val="0"/>
          <w:numId w:val="38"/>
        </w:numPr>
        <w:ind w:right="-425"/>
        <w:rPr>
          <w:sz w:val="24"/>
          <w:szCs w:val="24"/>
        </w:rPr>
      </w:pPr>
      <w:r>
        <w:rPr>
          <w:sz w:val="24"/>
          <w:szCs w:val="24"/>
        </w:rPr>
        <w:t xml:space="preserve">Pour les accessoires : </w:t>
      </w:r>
      <w:proofErr w:type="spellStart"/>
      <w:r>
        <w:rPr>
          <w:sz w:val="24"/>
          <w:szCs w:val="24"/>
        </w:rPr>
        <w:t>sleh</w:t>
      </w:r>
      <w:proofErr w:type="spellEnd"/>
      <w:r>
        <w:rPr>
          <w:sz w:val="24"/>
          <w:szCs w:val="24"/>
        </w:rPr>
        <w:t xml:space="preserve"> va envoyer les accessoires manquants </w:t>
      </w:r>
    </w:p>
    <w:p w:rsidR="00591273" w:rsidRDefault="00591273" w:rsidP="00591273">
      <w:pPr>
        <w:pStyle w:val="Paragraphedeliste"/>
        <w:numPr>
          <w:ilvl w:val="0"/>
          <w:numId w:val="30"/>
        </w:numPr>
        <w:rPr>
          <w:b/>
          <w:sz w:val="24"/>
          <w:szCs w:val="24"/>
        </w:rPr>
      </w:pPr>
      <w:r>
        <w:rPr>
          <w:b/>
          <w:sz w:val="24"/>
          <w:szCs w:val="24"/>
        </w:rPr>
        <w:t>Systèmes secs :</w:t>
      </w:r>
    </w:p>
    <w:p w:rsidR="00591273" w:rsidRDefault="00591273" w:rsidP="00591273">
      <w:pPr>
        <w:pStyle w:val="Paragraphedeliste"/>
        <w:numPr>
          <w:ilvl w:val="0"/>
          <w:numId w:val="32"/>
        </w:numPr>
        <w:rPr>
          <w:sz w:val="24"/>
          <w:szCs w:val="24"/>
        </w:rPr>
      </w:pPr>
      <w:r w:rsidRPr="00591273">
        <w:rPr>
          <w:sz w:val="24"/>
          <w:szCs w:val="24"/>
        </w:rPr>
        <w:t>Plaques de plâtre :</w:t>
      </w:r>
    </w:p>
    <w:p w:rsidR="00ED0B68" w:rsidRPr="00591273" w:rsidRDefault="00ED0B68" w:rsidP="00ED0B68">
      <w:pPr>
        <w:pStyle w:val="Paragraphedeliste"/>
        <w:numPr>
          <w:ilvl w:val="0"/>
          <w:numId w:val="40"/>
        </w:numPr>
        <w:rPr>
          <w:sz w:val="24"/>
          <w:szCs w:val="24"/>
        </w:rPr>
      </w:pPr>
      <w:r>
        <w:rPr>
          <w:sz w:val="24"/>
          <w:szCs w:val="24"/>
        </w:rPr>
        <w:t>Introduire les nouvelles plaques (à envoyer dans un autre email avec tous les nouveaux produits)</w:t>
      </w:r>
    </w:p>
    <w:p w:rsidR="00ED0B68" w:rsidRDefault="00ED0B68" w:rsidP="00591273">
      <w:pPr>
        <w:pStyle w:val="Paragraphedeliste"/>
        <w:numPr>
          <w:ilvl w:val="0"/>
          <w:numId w:val="32"/>
        </w:numPr>
        <w:rPr>
          <w:sz w:val="24"/>
          <w:szCs w:val="24"/>
        </w:rPr>
      </w:pPr>
      <w:r w:rsidRPr="00ED0B68">
        <w:rPr>
          <w:sz w:val="24"/>
          <w:szCs w:val="24"/>
        </w:rPr>
        <w:t xml:space="preserve">Faux plafond démontable : Dalle en laine minérale à déplacer avec les autres dalles </w:t>
      </w:r>
    </w:p>
    <w:p w:rsidR="007B44BB" w:rsidRPr="00ED0B68" w:rsidRDefault="00ED0B68" w:rsidP="007B44BB">
      <w:pPr>
        <w:rPr>
          <w:b/>
          <w:color w:val="FF0000"/>
          <w:sz w:val="24"/>
          <w:szCs w:val="24"/>
        </w:rPr>
      </w:pPr>
      <w:proofErr w:type="gramStart"/>
      <w:r w:rsidRPr="00ED0B68">
        <w:rPr>
          <w:b/>
          <w:color w:val="FF0000"/>
          <w:sz w:val="24"/>
          <w:szCs w:val="24"/>
        </w:rPr>
        <w:t>Référence</w:t>
      </w:r>
      <w:r>
        <w:rPr>
          <w:b/>
          <w:color w:val="FF0000"/>
          <w:sz w:val="24"/>
          <w:szCs w:val="24"/>
        </w:rPr>
        <w:t>s</w:t>
      </w:r>
      <w:proofErr w:type="gramEnd"/>
      <w:r w:rsidRPr="00ED0B68">
        <w:rPr>
          <w:b/>
          <w:color w:val="FF0000"/>
          <w:sz w:val="24"/>
          <w:szCs w:val="24"/>
        </w:rPr>
        <w:t> :</w:t>
      </w:r>
    </w:p>
    <w:p w:rsidR="009A4602" w:rsidRDefault="00ED0B68" w:rsidP="009A4602">
      <w:pPr>
        <w:pStyle w:val="Paragraphedeliste"/>
        <w:numPr>
          <w:ilvl w:val="0"/>
          <w:numId w:val="30"/>
        </w:numPr>
        <w:rPr>
          <w:sz w:val="24"/>
          <w:szCs w:val="24"/>
        </w:rPr>
      </w:pPr>
      <w:r>
        <w:rPr>
          <w:sz w:val="24"/>
          <w:szCs w:val="24"/>
        </w:rPr>
        <w:t xml:space="preserve">On va réaliser un </w:t>
      </w:r>
      <w:proofErr w:type="spellStart"/>
      <w:r>
        <w:rPr>
          <w:sz w:val="24"/>
          <w:szCs w:val="24"/>
        </w:rPr>
        <w:t>shooting</w:t>
      </w:r>
      <w:proofErr w:type="spellEnd"/>
      <w:r>
        <w:rPr>
          <w:sz w:val="24"/>
          <w:szCs w:val="24"/>
        </w:rPr>
        <w:t xml:space="preserve"> la semaine prochaine pour avoir de </w:t>
      </w:r>
      <w:r w:rsidR="00494015">
        <w:rPr>
          <w:sz w:val="24"/>
          <w:szCs w:val="24"/>
        </w:rPr>
        <w:t>nouvelles photos</w:t>
      </w:r>
      <w:r>
        <w:rPr>
          <w:sz w:val="24"/>
          <w:szCs w:val="24"/>
        </w:rPr>
        <w:t xml:space="preserve"> de bonne qualité</w:t>
      </w:r>
    </w:p>
    <w:p w:rsidR="002C4A5B" w:rsidRPr="00494015" w:rsidRDefault="00ED0B68" w:rsidP="002C4A5B">
      <w:pPr>
        <w:rPr>
          <w:b/>
          <w:color w:val="FF0000"/>
          <w:sz w:val="24"/>
          <w:szCs w:val="24"/>
        </w:rPr>
      </w:pPr>
      <w:r w:rsidRPr="00494015">
        <w:rPr>
          <w:b/>
          <w:color w:val="FF0000"/>
          <w:sz w:val="24"/>
          <w:szCs w:val="24"/>
        </w:rPr>
        <w:t xml:space="preserve">Documentation : </w:t>
      </w:r>
    </w:p>
    <w:p w:rsidR="00494015" w:rsidRDefault="00ED0B68" w:rsidP="002C4A5B">
      <w:pPr>
        <w:rPr>
          <w:sz w:val="24"/>
          <w:szCs w:val="24"/>
        </w:rPr>
      </w:pPr>
      <w:r w:rsidRPr="00494015">
        <w:rPr>
          <w:sz w:val="24"/>
          <w:szCs w:val="24"/>
        </w:rPr>
        <w:t>Je pense qu’il faut éliminer l’</w:t>
      </w:r>
      <w:r w:rsidR="00494015" w:rsidRPr="00494015">
        <w:rPr>
          <w:sz w:val="24"/>
          <w:szCs w:val="24"/>
        </w:rPr>
        <w:t>accès</w:t>
      </w:r>
      <w:r w:rsidRPr="00494015">
        <w:rPr>
          <w:sz w:val="24"/>
          <w:szCs w:val="24"/>
        </w:rPr>
        <w:t xml:space="preserve"> </w:t>
      </w:r>
      <w:r w:rsidR="00494015" w:rsidRPr="00494015">
        <w:rPr>
          <w:sz w:val="24"/>
          <w:szCs w:val="24"/>
        </w:rPr>
        <w:t>privé, aux fiches techniques  au contraire on veut qu’elles soient visualisées le plus possible</w:t>
      </w:r>
    </w:p>
    <w:p w:rsidR="00494015" w:rsidRDefault="00494015" w:rsidP="002C4A5B">
      <w:pPr>
        <w:rPr>
          <w:sz w:val="24"/>
          <w:szCs w:val="24"/>
        </w:rPr>
      </w:pPr>
      <w:r w:rsidRPr="00494015">
        <w:rPr>
          <w:sz w:val="24"/>
          <w:szCs w:val="24"/>
        </w:rPr>
        <w:lastRenderedPageBreak/>
        <w:t xml:space="preserve">NB : Voir site </w:t>
      </w:r>
      <w:proofErr w:type="spellStart"/>
      <w:r w:rsidRPr="00494015">
        <w:rPr>
          <w:sz w:val="24"/>
          <w:szCs w:val="24"/>
        </w:rPr>
        <w:t>Siniat</w:t>
      </w:r>
      <w:proofErr w:type="spellEnd"/>
      <w:r w:rsidRPr="00494015">
        <w:rPr>
          <w:sz w:val="24"/>
          <w:szCs w:val="24"/>
        </w:rPr>
        <w:t xml:space="preserve"> par exemple, tout est accessible, fiches techniques, </w:t>
      </w:r>
      <w:proofErr w:type="gramStart"/>
      <w:r w:rsidRPr="00494015">
        <w:rPr>
          <w:sz w:val="24"/>
          <w:szCs w:val="24"/>
        </w:rPr>
        <w:t>vidéos ..</w:t>
      </w:r>
      <w:proofErr w:type="gramEnd"/>
    </w:p>
    <w:p w:rsidR="00494015" w:rsidRPr="00494015" w:rsidRDefault="00494015" w:rsidP="002C4A5B">
      <w:pPr>
        <w:rPr>
          <w:sz w:val="24"/>
          <w:szCs w:val="24"/>
        </w:rPr>
      </w:pPr>
      <w:r>
        <w:rPr>
          <w:sz w:val="24"/>
          <w:szCs w:val="24"/>
        </w:rPr>
        <w:t>Créer un lien, sous documentation pour les vidéos</w:t>
      </w:r>
    </w:p>
    <w:p w:rsidR="002C4A5B" w:rsidRPr="00EA38D0" w:rsidRDefault="00494015" w:rsidP="002C4A5B">
      <w:pPr>
        <w:rPr>
          <w:b/>
          <w:color w:val="FF0000"/>
          <w:sz w:val="24"/>
          <w:szCs w:val="24"/>
        </w:rPr>
      </w:pPr>
      <w:r w:rsidRPr="00EA38D0">
        <w:rPr>
          <w:b/>
          <w:color w:val="FF0000"/>
          <w:sz w:val="24"/>
          <w:szCs w:val="24"/>
        </w:rPr>
        <w:t xml:space="preserve">Actualités : </w:t>
      </w:r>
    </w:p>
    <w:p w:rsidR="00494015" w:rsidRPr="0033651C" w:rsidRDefault="00494015" w:rsidP="002C4A5B">
      <w:pPr>
        <w:rPr>
          <w:rFonts w:cstheme="minorHAnsi"/>
          <w:sz w:val="24"/>
          <w:szCs w:val="24"/>
        </w:rPr>
      </w:pPr>
      <w:r w:rsidRPr="0033651C">
        <w:rPr>
          <w:rFonts w:cstheme="minorHAnsi"/>
          <w:sz w:val="24"/>
          <w:szCs w:val="24"/>
        </w:rPr>
        <w:t xml:space="preserve">Rajouter les actualités manquantes : Les synchroniser avec les publications fb </w:t>
      </w:r>
    </w:p>
    <w:p w:rsidR="00494015" w:rsidRPr="0033651C" w:rsidRDefault="00494015" w:rsidP="00494015">
      <w:pPr>
        <w:pStyle w:val="Paragraphedeliste"/>
        <w:numPr>
          <w:ilvl w:val="0"/>
          <w:numId w:val="42"/>
        </w:numPr>
        <w:shd w:val="clear" w:color="auto" w:fill="FFFFFF"/>
        <w:spacing w:after="150" w:line="240" w:lineRule="auto"/>
        <w:ind w:left="426" w:hanging="284"/>
        <w:outlineLvl w:val="1"/>
        <w:rPr>
          <w:rFonts w:eastAsia="Times New Roman" w:cstheme="minorHAnsi"/>
          <w:bCs/>
          <w:caps/>
          <w:color w:val="222222"/>
          <w:sz w:val="24"/>
          <w:szCs w:val="24"/>
          <w:lang w:eastAsia="fr-FR"/>
        </w:rPr>
      </w:pPr>
      <w:r w:rsidRPr="0033651C">
        <w:rPr>
          <w:rFonts w:eastAsia="Times New Roman" w:cstheme="minorHAnsi"/>
          <w:bCs/>
          <w:caps/>
          <w:color w:val="222222"/>
          <w:sz w:val="24"/>
          <w:szCs w:val="24"/>
          <w:lang w:eastAsia="fr-FR"/>
        </w:rPr>
        <w:t>JOURNÉES DE FORMATION DANS LES ÉTABLISSEMENTS UNIVERSITAIRES</w:t>
      </w:r>
    </w:p>
    <w:p w:rsidR="00503700" w:rsidRPr="0033651C" w:rsidRDefault="00503700" w:rsidP="00503700">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494015">
        <w:rPr>
          <w:rFonts w:eastAsia="Times New Roman" w:cstheme="minorHAnsi"/>
          <w:color w:val="222222"/>
          <w:sz w:val="24"/>
          <w:szCs w:val="24"/>
          <w:lang w:eastAsia="fr-FR"/>
        </w:rPr>
        <w:t>ISET NABEUL ’Institut Supérieur des Etudes Technologiques à Nabeul’</w:t>
      </w:r>
      <w:r w:rsidRPr="0033651C">
        <w:rPr>
          <w:rFonts w:eastAsia="Times New Roman" w:cstheme="minorHAnsi"/>
          <w:color w:val="222222"/>
          <w:sz w:val="24"/>
          <w:szCs w:val="24"/>
          <w:lang w:eastAsia="fr-FR"/>
        </w:rPr>
        <w:t xml:space="preserve"> le 17/04/2019</w:t>
      </w:r>
    </w:p>
    <w:p w:rsidR="00503700" w:rsidRPr="00494015" w:rsidRDefault="00503700" w:rsidP="00503700">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33651C">
        <w:rPr>
          <w:rFonts w:eastAsia="Times New Roman" w:cstheme="minorHAnsi"/>
          <w:color w:val="222222"/>
          <w:sz w:val="24"/>
          <w:szCs w:val="24"/>
          <w:lang w:eastAsia="fr-FR"/>
        </w:rPr>
        <w:t xml:space="preserve">UIK ‘ Université Ibn </w:t>
      </w:r>
      <w:proofErr w:type="spellStart"/>
      <w:r w:rsidRPr="0033651C">
        <w:rPr>
          <w:rFonts w:eastAsia="Times New Roman" w:cstheme="minorHAnsi"/>
          <w:color w:val="222222"/>
          <w:sz w:val="24"/>
          <w:szCs w:val="24"/>
          <w:lang w:eastAsia="fr-FR"/>
        </w:rPr>
        <w:t>Khaldoun</w:t>
      </w:r>
      <w:proofErr w:type="spellEnd"/>
      <w:r w:rsidRPr="0033651C">
        <w:rPr>
          <w:rFonts w:eastAsia="Times New Roman" w:cstheme="minorHAnsi"/>
          <w:color w:val="222222"/>
          <w:sz w:val="24"/>
          <w:szCs w:val="24"/>
          <w:lang w:eastAsia="fr-FR"/>
        </w:rPr>
        <w:t>’ à Tunis le 25/04/2019</w:t>
      </w:r>
    </w:p>
    <w:p w:rsidR="00494015" w:rsidRPr="0033651C" w:rsidRDefault="00494015" w:rsidP="00494015">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494015">
        <w:rPr>
          <w:rFonts w:eastAsia="Times New Roman" w:cstheme="minorHAnsi"/>
          <w:color w:val="222222"/>
          <w:sz w:val="24"/>
          <w:szCs w:val="24"/>
          <w:lang w:eastAsia="fr-FR"/>
        </w:rPr>
        <w:t>ENIS ‘École nationale d’ingénieurs de Sfax’ le 2</w:t>
      </w:r>
      <w:r w:rsidR="00503700" w:rsidRPr="0033651C">
        <w:rPr>
          <w:rFonts w:eastAsia="Times New Roman" w:cstheme="minorHAnsi"/>
          <w:color w:val="222222"/>
          <w:sz w:val="24"/>
          <w:szCs w:val="24"/>
          <w:lang w:eastAsia="fr-FR"/>
        </w:rPr>
        <w:t>7</w:t>
      </w:r>
      <w:r w:rsidRPr="00494015">
        <w:rPr>
          <w:rFonts w:eastAsia="Times New Roman" w:cstheme="minorHAnsi"/>
          <w:color w:val="222222"/>
          <w:sz w:val="24"/>
          <w:szCs w:val="24"/>
          <w:lang w:eastAsia="fr-FR"/>
        </w:rPr>
        <w:t>.04.2018</w:t>
      </w:r>
    </w:p>
    <w:p w:rsidR="00503700" w:rsidRPr="0033651C" w:rsidRDefault="00503700" w:rsidP="00503700">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494015">
        <w:rPr>
          <w:rFonts w:eastAsia="Times New Roman" w:cstheme="minorHAnsi"/>
          <w:color w:val="222222"/>
          <w:sz w:val="24"/>
          <w:szCs w:val="24"/>
          <w:lang w:eastAsia="fr-FR"/>
        </w:rPr>
        <w:t xml:space="preserve">ISET </w:t>
      </w:r>
      <w:r w:rsidRPr="0033651C">
        <w:rPr>
          <w:rFonts w:eastAsia="Times New Roman" w:cstheme="minorHAnsi"/>
          <w:color w:val="222222"/>
          <w:sz w:val="24"/>
          <w:szCs w:val="24"/>
          <w:lang w:eastAsia="fr-FR"/>
        </w:rPr>
        <w:t>SFAX</w:t>
      </w:r>
      <w:r w:rsidRPr="00494015">
        <w:rPr>
          <w:rFonts w:eastAsia="Times New Roman" w:cstheme="minorHAnsi"/>
          <w:color w:val="222222"/>
          <w:sz w:val="24"/>
          <w:szCs w:val="24"/>
          <w:lang w:eastAsia="fr-FR"/>
        </w:rPr>
        <w:t xml:space="preserve"> ’Institut Supérieur des Etudes Technologiques à </w:t>
      </w:r>
      <w:r w:rsidRPr="0033651C">
        <w:rPr>
          <w:rFonts w:eastAsia="Times New Roman" w:cstheme="minorHAnsi"/>
          <w:color w:val="222222"/>
          <w:sz w:val="24"/>
          <w:szCs w:val="24"/>
          <w:lang w:eastAsia="fr-FR"/>
        </w:rPr>
        <w:t>Sfax</w:t>
      </w:r>
      <w:r w:rsidRPr="00494015">
        <w:rPr>
          <w:rFonts w:eastAsia="Times New Roman" w:cstheme="minorHAnsi"/>
          <w:color w:val="222222"/>
          <w:sz w:val="24"/>
          <w:szCs w:val="24"/>
          <w:lang w:eastAsia="fr-FR"/>
        </w:rPr>
        <w:t>’</w:t>
      </w:r>
      <w:r w:rsidRPr="0033651C">
        <w:rPr>
          <w:rFonts w:eastAsia="Times New Roman" w:cstheme="minorHAnsi"/>
          <w:color w:val="222222"/>
          <w:sz w:val="24"/>
          <w:szCs w:val="24"/>
          <w:lang w:eastAsia="fr-FR"/>
        </w:rPr>
        <w:t xml:space="preserve"> le 03/05/2019</w:t>
      </w:r>
    </w:p>
    <w:p w:rsidR="00224DB7" w:rsidRPr="0033651C" w:rsidRDefault="00224DB7" w:rsidP="00224DB7">
      <w:pPr>
        <w:pStyle w:val="Paragraphedeliste"/>
        <w:numPr>
          <w:ilvl w:val="0"/>
          <w:numId w:val="42"/>
        </w:numPr>
        <w:shd w:val="clear" w:color="auto" w:fill="FFFFFF"/>
        <w:spacing w:after="150" w:line="240" w:lineRule="auto"/>
        <w:ind w:left="426" w:hanging="284"/>
        <w:outlineLvl w:val="1"/>
        <w:rPr>
          <w:rFonts w:eastAsia="Times New Roman" w:cstheme="minorHAnsi"/>
          <w:bCs/>
          <w:caps/>
          <w:color w:val="222222"/>
          <w:sz w:val="24"/>
          <w:szCs w:val="24"/>
          <w:lang w:eastAsia="fr-FR"/>
        </w:rPr>
      </w:pPr>
      <w:r w:rsidRPr="0033651C">
        <w:rPr>
          <w:rFonts w:eastAsia="Times New Roman" w:cstheme="minorHAnsi"/>
          <w:bCs/>
          <w:caps/>
          <w:color w:val="222222"/>
          <w:sz w:val="24"/>
          <w:szCs w:val="24"/>
          <w:lang w:eastAsia="fr-FR"/>
        </w:rPr>
        <w:t>JOURNÉES DE FORMATION DANS LES CENTRES DE FORMATION EN BÂTIMENT</w:t>
      </w:r>
    </w:p>
    <w:p w:rsidR="00503700" w:rsidRPr="0033651C" w:rsidRDefault="0033651C" w:rsidP="0033651C">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33651C">
        <w:rPr>
          <w:rFonts w:eastAsia="Times New Roman" w:cstheme="minorHAnsi"/>
          <w:color w:val="222222"/>
          <w:sz w:val="24"/>
          <w:szCs w:val="24"/>
          <w:lang w:eastAsia="fr-FR"/>
        </w:rPr>
        <w:t xml:space="preserve">Centre de formation mobile SBF Training </w:t>
      </w:r>
    </w:p>
    <w:p w:rsidR="0033651C" w:rsidRDefault="0033651C" w:rsidP="0033651C">
      <w:pPr>
        <w:numPr>
          <w:ilvl w:val="0"/>
          <w:numId w:val="43"/>
        </w:numPr>
        <w:shd w:val="clear" w:color="auto" w:fill="FFFFFF"/>
        <w:spacing w:before="100" w:beforeAutospacing="1" w:after="100" w:afterAutospacing="1" w:line="240" w:lineRule="auto"/>
        <w:rPr>
          <w:rFonts w:eastAsia="Times New Roman" w:cstheme="minorHAnsi"/>
          <w:color w:val="222222"/>
          <w:sz w:val="24"/>
          <w:szCs w:val="24"/>
          <w:lang w:eastAsia="fr-FR"/>
        </w:rPr>
      </w:pPr>
      <w:r w:rsidRPr="0033651C">
        <w:rPr>
          <w:rFonts w:eastAsia="Times New Roman" w:cstheme="minorHAnsi"/>
          <w:color w:val="222222"/>
          <w:sz w:val="24"/>
          <w:szCs w:val="24"/>
          <w:lang w:eastAsia="fr-FR"/>
        </w:rPr>
        <w:t xml:space="preserve">Centre  sectoriel de formation en </w:t>
      </w:r>
      <w:r w:rsidR="007D6800" w:rsidRPr="0033651C">
        <w:rPr>
          <w:rFonts w:eastAsia="Times New Roman" w:cstheme="minorHAnsi"/>
          <w:color w:val="222222"/>
          <w:sz w:val="24"/>
          <w:szCs w:val="24"/>
          <w:lang w:eastAsia="fr-FR"/>
        </w:rPr>
        <w:t>bâtiment</w:t>
      </w:r>
      <w:r w:rsidRPr="0033651C">
        <w:rPr>
          <w:rFonts w:eastAsia="Times New Roman" w:cstheme="minorHAnsi"/>
          <w:color w:val="222222"/>
          <w:sz w:val="24"/>
          <w:szCs w:val="24"/>
          <w:lang w:eastAsia="fr-FR"/>
        </w:rPr>
        <w:t xml:space="preserve"> ben Arous</w:t>
      </w:r>
    </w:p>
    <w:p w:rsidR="0033651C" w:rsidRDefault="0033651C" w:rsidP="00503700">
      <w:pPr>
        <w:shd w:val="clear" w:color="auto" w:fill="FFFFFF"/>
        <w:spacing w:before="100" w:beforeAutospacing="1" w:after="100" w:afterAutospacing="1" w:line="240" w:lineRule="auto"/>
        <w:ind w:left="720"/>
        <w:rPr>
          <w:rFonts w:ascii="Roboto" w:eastAsia="Times New Roman" w:hAnsi="Roboto" w:cs="Times New Roman"/>
          <w:color w:val="222222"/>
          <w:sz w:val="21"/>
          <w:szCs w:val="21"/>
          <w:lang w:eastAsia="fr-FR"/>
        </w:rPr>
      </w:pPr>
    </w:p>
    <w:p w:rsidR="00503700" w:rsidRDefault="00503700" w:rsidP="00503700">
      <w:pPr>
        <w:shd w:val="clear" w:color="auto" w:fill="FFFFFF"/>
        <w:spacing w:before="100" w:beforeAutospacing="1" w:after="100" w:afterAutospacing="1" w:line="240" w:lineRule="auto"/>
        <w:ind w:left="720"/>
        <w:rPr>
          <w:rFonts w:ascii="Roboto" w:eastAsia="Times New Roman" w:hAnsi="Roboto" w:cs="Times New Roman"/>
          <w:color w:val="222222"/>
          <w:sz w:val="21"/>
          <w:szCs w:val="21"/>
          <w:lang w:eastAsia="fr-FR"/>
        </w:rPr>
      </w:pPr>
    </w:p>
    <w:p w:rsidR="00494015" w:rsidRPr="00494015" w:rsidRDefault="00494015" w:rsidP="00494015">
      <w:pPr>
        <w:shd w:val="clear" w:color="auto" w:fill="FFFFFF"/>
        <w:spacing w:after="150" w:line="240" w:lineRule="auto"/>
        <w:ind w:left="284"/>
        <w:outlineLvl w:val="1"/>
        <w:rPr>
          <w:rFonts w:eastAsia="Times New Roman" w:cstheme="minorHAnsi"/>
          <w:bCs/>
          <w:caps/>
          <w:color w:val="222222"/>
          <w:sz w:val="24"/>
          <w:szCs w:val="24"/>
          <w:lang w:eastAsia="fr-FR"/>
        </w:rPr>
      </w:pPr>
    </w:p>
    <w:p w:rsidR="00494015" w:rsidRPr="00494015" w:rsidRDefault="00494015" w:rsidP="002C4A5B">
      <w:pPr>
        <w:rPr>
          <w:sz w:val="24"/>
          <w:szCs w:val="24"/>
        </w:rPr>
      </w:pPr>
    </w:p>
    <w:p w:rsidR="002C4A5B" w:rsidRPr="00494015" w:rsidRDefault="002C4A5B" w:rsidP="002C4A5B">
      <w:pPr>
        <w:rPr>
          <w:sz w:val="24"/>
          <w:szCs w:val="24"/>
        </w:rPr>
      </w:pPr>
    </w:p>
    <w:p w:rsidR="009A4602" w:rsidRPr="00494015" w:rsidRDefault="009A4602" w:rsidP="009A4602">
      <w:pPr>
        <w:ind w:left="709"/>
        <w:rPr>
          <w:sz w:val="24"/>
          <w:szCs w:val="24"/>
          <w:u w:val="single"/>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6A514E" w:rsidRPr="00494015" w:rsidRDefault="006A514E" w:rsidP="00193A5E">
      <w:pPr>
        <w:jc w:val="center"/>
        <w:rPr>
          <w:b/>
          <w:sz w:val="32"/>
          <w:szCs w:val="32"/>
        </w:rPr>
      </w:pPr>
    </w:p>
    <w:p w:rsidR="006A514E" w:rsidRPr="00494015" w:rsidRDefault="006A514E"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D90037" w:rsidRPr="00494015" w:rsidRDefault="00D90037" w:rsidP="00193A5E">
      <w:pPr>
        <w:jc w:val="center"/>
        <w:rPr>
          <w:b/>
          <w:sz w:val="32"/>
          <w:szCs w:val="32"/>
        </w:rPr>
      </w:pPr>
    </w:p>
    <w:p w:rsidR="00193A5E" w:rsidRPr="005D4FE9" w:rsidRDefault="00193A5E" w:rsidP="005D4FE9">
      <w:pPr>
        <w:pStyle w:val="Paragraphedeliste"/>
        <w:numPr>
          <w:ilvl w:val="0"/>
          <w:numId w:val="11"/>
        </w:numPr>
        <w:ind w:left="-284" w:hanging="142"/>
        <w:rPr>
          <w:rFonts w:cstheme="minorHAnsi"/>
          <w:sz w:val="24"/>
          <w:szCs w:val="24"/>
        </w:rPr>
      </w:pPr>
      <w:r w:rsidRPr="005D4FE9">
        <w:rPr>
          <w:rFonts w:cstheme="minorHAnsi"/>
          <w:b/>
          <w:sz w:val="24"/>
          <w:szCs w:val="24"/>
          <w:u w:val="single"/>
        </w:rPr>
        <w:t>Accueil</w:t>
      </w:r>
      <w:r w:rsidRPr="005D4FE9">
        <w:rPr>
          <w:rFonts w:cstheme="minorHAnsi"/>
          <w:sz w:val="24"/>
          <w:szCs w:val="24"/>
        </w:rPr>
        <w:t> : Défilement des photos, actualités, événements</w:t>
      </w:r>
    </w:p>
    <w:p w:rsidR="00193A5E" w:rsidRPr="003478B6" w:rsidRDefault="00193A5E" w:rsidP="00193A5E">
      <w:pPr>
        <w:pStyle w:val="Paragraphedeliste"/>
        <w:numPr>
          <w:ilvl w:val="0"/>
          <w:numId w:val="1"/>
        </w:numPr>
        <w:rPr>
          <w:rFonts w:cstheme="minorHAnsi"/>
          <w:sz w:val="24"/>
          <w:szCs w:val="24"/>
        </w:rPr>
      </w:pPr>
      <w:r w:rsidRPr="003478B6">
        <w:rPr>
          <w:rFonts w:cstheme="minorHAnsi"/>
          <w:sz w:val="24"/>
          <w:szCs w:val="24"/>
        </w:rPr>
        <w:t xml:space="preserve">Défilement des photos : </w:t>
      </w:r>
    </w:p>
    <w:p w:rsidR="00193A5E" w:rsidRPr="003478B6" w:rsidRDefault="00193A5E" w:rsidP="00193A5E">
      <w:pPr>
        <w:pStyle w:val="Paragraphedeliste"/>
        <w:numPr>
          <w:ilvl w:val="0"/>
          <w:numId w:val="1"/>
        </w:numPr>
        <w:rPr>
          <w:rFonts w:cstheme="minorHAnsi"/>
          <w:sz w:val="24"/>
          <w:szCs w:val="24"/>
        </w:rPr>
      </w:pPr>
      <w:r w:rsidRPr="003478B6">
        <w:rPr>
          <w:rFonts w:cstheme="minorHAnsi"/>
          <w:sz w:val="24"/>
          <w:szCs w:val="24"/>
        </w:rPr>
        <w:t>Actualités</w:t>
      </w:r>
      <w:r w:rsidR="00CB54C1" w:rsidRPr="003478B6">
        <w:rPr>
          <w:rFonts w:cstheme="minorHAnsi"/>
          <w:sz w:val="24"/>
          <w:szCs w:val="24"/>
        </w:rPr>
        <w:t xml:space="preserve"> : </w:t>
      </w:r>
      <w:proofErr w:type="spellStart"/>
      <w:r w:rsidR="00CB54C1" w:rsidRPr="003478B6">
        <w:rPr>
          <w:rFonts w:cstheme="minorHAnsi"/>
          <w:sz w:val="24"/>
          <w:szCs w:val="24"/>
        </w:rPr>
        <w:t>Medibat</w:t>
      </w:r>
      <w:proofErr w:type="spellEnd"/>
      <w:r w:rsidR="00CB54C1" w:rsidRPr="003478B6">
        <w:rPr>
          <w:rFonts w:cstheme="minorHAnsi"/>
          <w:sz w:val="24"/>
          <w:szCs w:val="24"/>
        </w:rPr>
        <w:t xml:space="preserve"> 2017(photos et vidéo)</w:t>
      </w:r>
      <w:r w:rsidR="00F54CAD">
        <w:rPr>
          <w:rFonts w:cstheme="minorHAnsi"/>
          <w:sz w:val="24"/>
          <w:szCs w:val="24"/>
        </w:rPr>
        <w:t xml:space="preserve">, Journée porte ouvertes </w:t>
      </w:r>
      <w:proofErr w:type="spellStart"/>
      <w:proofErr w:type="gramStart"/>
      <w:r w:rsidR="00F54CAD">
        <w:rPr>
          <w:rFonts w:cstheme="minorHAnsi"/>
          <w:sz w:val="24"/>
          <w:szCs w:val="24"/>
        </w:rPr>
        <w:t>Connect</w:t>
      </w:r>
      <w:proofErr w:type="spellEnd"/>
      <w:r w:rsidR="00F54CAD">
        <w:rPr>
          <w:rFonts w:cstheme="minorHAnsi"/>
          <w:sz w:val="24"/>
          <w:szCs w:val="24"/>
        </w:rPr>
        <w:t xml:space="preserve"> ..</w:t>
      </w:r>
      <w:proofErr w:type="gramEnd"/>
    </w:p>
    <w:p w:rsidR="00CB54C1" w:rsidRDefault="00CB54C1" w:rsidP="00193A5E">
      <w:pPr>
        <w:pStyle w:val="Paragraphedeliste"/>
        <w:numPr>
          <w:ilvl w:val="0"/>
          <w:numId w:val="1"/>
        </w:numPr>
        <w:rPr>
          <w:rFonts w:cstheme="minorHAnsi"/>
          <w:sz w:val="24"/>
          <w:szCs w:val="24"/>
        </w:rPr>
      </w:pPr>
      <w:r w:rsidRPr="003478B6">
        <w:rPr>
          <w:rFonts w:cstheme="minorHAnsi"/>
          <w:sz w:val="24"/>
          <w:szCs w:val="24"/>
        </w:rPr>
        <w:t>Evénements :</w:t>
      </w:r>
    </w:p>
    <w:p w:rsidR="005D4FE9" w:rsidRPr="003478B6" w:rsidRDefault="005D4FE9" w:rsidP="005D4FE9">
      <w:pPr>
        <w:pStyle w:val="Paragraphedeliste"/>
        <w:rPr>
          <w:rFonts w:cstheme="minorHAnsi"/>
          <w:sz w:val="24"/>
          <w:szCs w:val="24"/>
        </w:rPr>
      </w:pPr>
    </w:p>
    <w:p w:rsidR="00193A5E" w:rsidRPr="005D4FE9" w:rsidRDefault="00193A5E" w:rsidP="005D4FE9">
      <w:pPr>
        <w:pStyle w:val="Paragraphedeliste"/>
        <w:numPr>
          <w:ilvl w:val="0"/>
          <w:numId w:val="11"/>
        </w:numPr>
        <w:ind w:left="-284" w:hanging="142"/>
        <w:rPr>
          <w:rFonts w:cstheme="minorHAnsi"/>
          <w:sz w:val="24"/>
          <w:szCs w:val="24"/>
        </w:rPr>
      </w:pPr>
      <w:r w:rsidRPr="005D4FE9">
        <w:rPr>
          <w:rFonts w:cstheme="minorHAnsi"/>
          <w:b/>
          <w:sz w:val="24"/>
          <w:szCs w:val="24"/>
          <w:u w:val="single"/>
        </w:rPr>
        <w:t>Présentation</w:t>
      </w:r>
      <w:r w:rsidR="00CB54C1" w:rsidRPr="005D4FE9">
        <w:rPr>
          <w:rFonts w:cstheme="minorHAnsi"/>
          <w:sz w:val="24"/>
          <w:szCs w:val="24"/>
        </w:rPr>
        <w:t> :</w:t>
      </w:r>
    </w:p>
    <w:p w:rsidR="003478B6" w:rsidRPr="00C40DFB" w:rsidRDefault="00CB54C1" w:rsidP="00C40DFB">
      <w:pPr>
        <w:pStyle w:val="Paragraphedeliste"/>
        <w:numPr>
          <w:ilvl w:val="0"/>
          <w:numId w:val="13"/>
        </w:numPr>
        <w:shd w:val="clear" w:color="auto" w:fill="FCFCFC"/>
        <w:spacing w:after="0" w:line="240" w:lineRule="auto"/>
        <w:ind w:left="426" w:hanging="426"/>
        <w:textAlignment w:val="baseline"/>
        <w:rPr>
          <w:rFonts w:eastAsia="Times New Roman" w:cstheme="minorHAnsi"/>
          <w:sz w:val="24"/>
          <w:szCs w:val="24"/>
          <w:lang w:eastAsia="fr-FR"/>
        </w:rPr>
      </w:pPr>
      <w:r w:rsidRPr="00C40DFB">
        <w:rPr>
          <w:rFonts w:eastAsia="Times New Roman" w:cstheme="minorHAnsi"/>
          <w:b/>
          <w:sz w:val="24"/>
          <w:szCs w:val="24"/>
          <w:lang w:eastAsia="fr-FR"/>
        </w:rPr>
        <w:t>Présentation du  département</w:t>
      </w:r>
      <w:r w:rsidR="00736E4C" w:rsidRPr="00C40DFB">
        <w:rPr>
          <w:rFonts w:eastAsia="Times New Roman" w:cstheme="minorHAnsi"/>
          <w:sz w:val="24"/>
          <w:szCs w:val="24"/>
          <w:lang w:eastAsia="fr-FR"/>
        </w:rPr>
        <w:t xml:space="preserve"> : </w:t>
      </w:r>
    </w:p>
    <w:p w:rsidR="00736E4C" w:rsidRPr="003478B6" w:rsidRDefault="00736E4C" w:rsidP="003478B6">
      <w:pPr>
        <w:pStyle w:val="Paragraphedeliste"/>
        <w:shd w:val="clear" w:color="auto" w:fill="FCFCFC"/>
        <w:spacing w:after="0" w:line="240" w:lineRule="auto"/>
        <w:ind w:left="-426"/>
        <w:textAlignment w:val="baseline"/>
        <w:rPr>
          <w:rFonts w:eastAsia="Times New Roman" w:cstheme="minorHAnsi"/>
          <w:sz w:val="24"/>
          <w:szCs w:val="24"/>
          <w:lang w:eastAsia="fr-FR"/>
        </w:rPr>
      </w:pPr>
      <w:proofErr w:type="spellStart"/>
      <w:r w:rsidRPr="003478B6">
        <w:rPr>
          <w:rFonts w:eastAsia="Times New Roman" w:cstheme="minorHAnsi"/>
          <w:sz w:val="24"/>
          <w:szCs w:val="24"/>
          <w:lang w:eastAsia="fr-FR"/>
        </w:rPr>
        <w:t>Gypsobat</w:t>
      </w:r>
      <w:proofErr w:type="spellEnd"/>
      <w:r w:rsidRPr="003478B6">
        <w:rPr>
          <w:rFonts w:eastAsia="Times New Roman" w:cstheme="minorHAnsi"/>
          <w:sz w:val="24"/>
          <w:szCs w:val="24"/>
          <w:lang w:eastAsia="fr-FR"/>
        </w:rPr>
        <w:t xml:space="preserve"> est un nouveau département au sein du groupe Hammami dédié aux systèmes secs et humides.</w:t>
      </w:r>
    </w:p>
    <w:p w:rsidR="00736E4C" w:rsidRPr="003478B6" w:rsidRDefault="00736E4C" w:rsidP="003478B6">
      <w:pPr>
        <w:autoSpaceDE w:val="0"/>
        <w:autoSpaceDN w:val="0"/>
        <w:adjustRightInd w:val="0"/>
        <w:spacing w:after="0" w:line="240" w:lineRule="auto"/>
        <w:ind w:left="-426"/>
        <w:rPr>
          <w:rFonts w:eastAsia="Times New Roman" w:cstheme="minorHAnsi"/>
          <w:sz w:val="24"/>
          <w:szCs w:val="24"/>
          <w:lang w:eastAsia="fr-FR"/>
        </w:rPr>
      </w:pPr>
      <w:r w:rsidRPr="003478B6">
        <w:rPr>
          <w:rFonts w:eastAsia="Times New Roman" w:cstheme="minorHAnsi"/>
          <w:sz w:val="24"/>
          <w:szCs w:val="24"/>
          <w:lang w:eastAsia="fr-FR"/>
        </w:rPr>
        <w:t>Les systèmes humides : Constitués d’une gamme de produits</w:t>
      </w:r>
      <w:r w:rsidR="00DC1645" w:rsidRPr="003478B6">
        <w:rPr>
          <w:rFonts w:eastAsia="Times New Roman" w:cstheme="minorHAnsi"/>
          <w:sz w:val="24"/>
          <w:szCs w:val="24"/>
          <w:lang w:eastAsia="fr-FR"/>
        </w:rPr>
        <w:t xml:space="preserve"> (Enduits </w:t>
      </w:r>
      <w:r w:rsidR="004B34A4" w:rsidRPr="003478B6">
        <w:rPr>
          <w:rFonts w:eastAsia="Times New Roman" w:cstheme="minorHAnsi"/>
          <w:sz w:val="24"/>
          <w:szCs w:val="24"/>
          <w:lang w:eastAsia="fr-FR"/>
        </w:rPr>
        <w:t>projetés,</w:t>
      </w:r>
      <w:r w:rsidR="00DC1645" w:rsidRPr="003478B6">
        <w:rPr>
          <w:rFonts w:eastAsia="Times New Roman" w:cstheme="minorHAnsi"/>
          <w:sz w:val="24"/>
          <w:szCs w:val="24"/>
          <w:lang w:eastAsia="fr-FR"/>
        </w:rPr>
        <w:t xml:space="preserve"> machines de </w:t>
      </w:r>
      <w:r w:rsidR="004B34A4" w:rsidRPr="003478B6">
        <w:rPr>
          <w:rFonts w:eastAsia="Times New Roman" w:cstheme="minorHAnsi"/>
          <w:sz w:val="24"/>
          <w:szCs w:val="24"/>
          <w:lang w:eastAsia="fr-FR"/>
        </w:rPr>
        <w:t>projection..</w:t>
      </w:r>
      <w:r w:rsidR="00DC1645" w:rsidRPr="003478B6">
        <w:rPr>
          <w:rFonts w:eastAsia="Times New Roman" w:cstheme="minorHAnsi"/>
          <w:sz w:val="24"/>
          <w:szCs w:val="24"/>
          <w:lang w:eastAsia="fr-FR"/>
        </w:rPr>
        <w:t xml:space="preserve">) </w:t>
      </w:r>
      <w:r w:rsidRPr="003478B6">
        <w:rPr>
          <w:rFonts w:eastAsia="Times New Roman" w:cstheme="minorHAnsi"/>
          <w:sz w:val="24"/>
          <w:szCs w:val="24"/>
          <w:lang w:eastAsia="fr-FR"/>
        </w:rPr>
        <w:t>appartenant aux Sociétés du groupe.</w:t>
      </w:r>
    </w:p>
    <w:p w:rsidR="00736E4C" w:rsidRDefault="00736E4C" w:rsidP="003478B6">
      <w:pPr>
        <w:autoSpaceDE w:val="0"/>
        <w:autoSpaceDN w:val="0"/>
        <w:adjustRightInd w:val="0"/>
        <w:spacing w:after="0" w:line="240" w:lineRule="auto"/>
        <w:ind w:left="-426"/>
        <w:rPr>
          <w:rFonts w:eastAsia="Times New Roman" w:cstheme="minorHAnsi"/>
          <w:sz w:val="24"/>
          <w:szCs w:val="24"/>
          <w:lang w:eastAsia="fr-FR"/>
        </w:rPr>
      </w:pPr>
      <w:r w:rsidRPr="003478B6">
        <w:rPr>
          <w:rFonts w:eastAsia="Times New Roman" w:cstheme="minorHAnsi"/>
          <w:sz w:val="24"/>
          <w:szCs w:val="24"/>
          <w:lang w:eastAsia="fr-FR"/>
        </w:rPr>
        <w:t xml:space="preserve">Les systèmes secs : </w:t>
      </w:r>
      <w:r w:rsidR="00CB7B88" w:rsidRPr="003478B6">
        <w:rPr>
          <w:rFonts w:eastAsia="Times New Roman" w:cstheme="minorHAnsi"/>
          <w:sz w:val="24"/>
          <w:szCs w:val="24"/>
          <w:lang w:eastAsia="fr-FR"/>
        </w:rPr>
        <w:t xml:space="preserve">Constitués </w:t>
      </w:r>
      <w:r w:rsidRPr="003478B6">
        <w:rPr>
          <w:rFonts w:eastAsia="Times New Roman" w:cstheme="minorHAnsi"/>
          <w:sz w:val="24"/>
          <w:szCs w:val="24"/>
          <w:lang w:eastAsia="fr-FR"/>
        </w:rPr>
        <w:t>des plaques de plâtre, ossatures, accessoires, plafonds, trappes de visite</w:t>
      </w:r>
    </w:p>
    <w:p w:rsidR="004914A7" w:rsidRPr="003478B6" w:rsidRDefault="004914A7" w:rsidP="003478B6">
      <w:pPr>
        <w:autoSpaceDE w:val="0"/>
        <w:autoSpaceDN w:val="0"/>
        <w:adjustRightInd w:val="0"/>
        <w:spacing w:after="0" w:line="240" w:lineRule="auto"/>
        <w:ind w:left="-426"/>
        <w:rPr>
          <w:rFonts w:eastAsia="Times New Roman" w:cstheme="minorHAnsi"/>
          <w:sz w:val="24"/>
          <w:szCs w:val="24"/>
          <w:lang w:eastAsia="fr-FR"/>
        </w:rPr>
      </w:pPr>
      <w:proofErr w:type="spellStart"/>
      <w:r>
        <w:rPr>
          <w:rFonts w:eastAsia="Times New Roman" w:cstheme="minorHAnsi"/>
          <w:sz w:val="24"/>
          <w:szCs w:val="24"/>
          <w:lang w:eastAsia="fr-FR"/>
        </w:rPr>
        <w:t>Gypsobat</w:t>
      </w:r>
      <w:proofErr w:type="spellEnd"/>
      <w:r>
        <w:rPr>
          <w:rFonts w:eastAsia="Times New Roman" w:cstheme="minorHAnsi"/>
          <w:sz w:val="24"/>
          <w:szCs w:val="24"/>
          <w:lang w:eastAsia="fr-FR"/>
        </w:rPr>
        <w:t xml:space="preserve"> assure une </w:t>
      </w:r>
      <w:proofErr w:type="spellStart"/>
      <w:r>
        <w:rPr>
          <w:rFonts w:eastAsia="Times New Roman" w:cstheme="minorHAnsi"/>
          <w:sz w:val="24"/>
          <w:szCs w:val="24"/>
          <w:lang w:eastAsia="fr-FR"/>
        </w:rPr>
        <w:t>assitance</w:t>
      </w:r>
      <w:proofErr w:type="spellEnd"/>
      <w:r>
        <w:rPr>
          <w:rFonts w:eastAsia="Times New Roman" w:cstheme="minorHAnsi"/>
          <w:sz w:val="24"/>
          <w:szCs w:val="24"/>
          <w:lang w:eastAsia="fr-FR"/>
        </w:rPr>
        <w:t xml:space="preserve"> technique et commerciale</w:t>
      </w:r>
    </w:p>
    <w:p w:rsidR="00736E4C" w:rsidRPr="003478B6" w:rsidRDefault="00736E4C" w:rsidP="00736E4C">
      <w:pPr>
        <w:shd w:val="clear" w:color="auto" w:fill="FCFCFC"/>
        <w:spacing w:after="0" w:line="240" w:lineRule="auto"/>
        <w:ind w:firstLine="284"/>
        <w:textAlignment w:val="baseline"/>
        <w:rPr>
          <w:rFonts w:eastAsia="Times New Roman" w:cstheme="minorHAnsi"/>
          <w:b/>
          <w:sz w:val="24"/>
          <w:szCs w:val="24"/>
          <w:lang w:eastAsia="fr-FR"/>
        </w:rPr>
      </w:pPr>
    </w:p>
    <w:p w:rsidR="00CB54C1" w:rsidRPr="00C40DFB" w:rsidRDefault="00CB54C1" w:rsidP="00C40DFB">
      <w:pPr>
        <w:pStyle w:val="Paragraphedeliste"/>
        <w:numPr>
          <w:ilvl w:val="0"/>
          <w:numId w:val="13"/>
        </w:numPr>
        <w:ind w:left="426" w:hanging="426"/>
        <w:rPr>
          <w:rFonts w:cstheme="minorHAnsi"/>
          <w:sz w:val="24"/>
          <w:szCs w:val="24"/>
        </w:rPr>
      </w:pPr>
      <w:r w:rsidRPr="00C40DFB">
        <w:rPr>
          <w:rFonts w:cstheme="minorHAnsi"/>
          <w:b/>
          <w:sz w:val="24"/>
          <w:szCs w:val="24"/>
        </w:rPr>
        <w:t xml:space="preserve">Présentation </w:t>
      </w:r>
      <w:r w:rsidR="006A514E">
        <w:rPr>
          <w:rFonts w:cstheme="minorHAnsi"/>
          <w:b/>
          <w:sz w:val="24"/>
          <w:szCs w:val="24"/>
        </w:rPr>
        <w:t>du groupe</w:t>
      </w:r>
      <w:r w:rsidRPr="00C40DFB">
        <w:rPr>
          <w:rFonts w:cstheme="minorHAnsi"/>
          <w:sz w:val="24"/>
          <w:szCs w:val="24"/>
        </w:rPr>
        <w:t xml:space="preserve"> : </w:t>
      </w:r>
    </w:p>
    <w:p w:rsidR="0003284C" w:rsidRPr="003478B6" w:rsidRDefault="0003284C" w:rsidP="0003284C">
      <w:pPr>
        <w:shd w:val="clear" w:color="auto" w:fill="FCFCFC"/>
        <w:spacing w:after="0" w:line="240" w:lineRule="auto"/>
        <w:ind w:left="-426"/>
        <w:jc w:val="both"/>
        <w:textAlignment w:val="baseline"/>
        <w:rPr>
          <w:rFonts w:eastAsia="Times New Roman" w:cstheme="minorHAnsi"/>
          <w:sz w:val="24"/>
          <w:szCs w:val="24"/>
          <w:lang w:eastAsia="fr-FR"/>
        </w:rPr>
      </w:pPr>
      <w:r w:rsidRPr="003478B6">
        <w:rPr>
          <w:rFonts w:eastAsia="Times New Roman" w:cstheme="minorHAnsi"/>
          <w:bCs/>
          <w:sz w:val="24"/>
          <w:szCs w:val="24"/>
          <w:bdr w:val="none" w:sz="0" w:space="0" w:color="auto" w:frame="1"/>
          <w:lang w:eastAsia="fr-FR"/>
        </w:rPr>
        <w:t>Groupe Hammami</w:t>
      </w:r>
      <w:r w:rsidRPr="003478B6">
        <w:rPr>
          <w:rFonts w:eastAsia="Times New Roman" w:cstheme="minorHAnsi"/>
          <w:sz w:val="24"/>
          <w:szCs w:val="24"/>
          <w:lang w:eastAsia="fr-FR"/>
        </w:rPr>
        <w:t> est constitué d’un ensemble de sociétés ayant des activités gravitant autour du BTP (Bâtiment et Travaux Publics) et installées un peu partout en Tunisie.</w:t>
      </w:r>
    </w:p>
    <w:p w:rsidR="0003284C" w:rsidRPr="003478B6" w:rsidRDefault="0003284C" w:rsidP="0003284C">
      <w:pPr>
        <w:shd w:val="clear" w:color="auto" w:fill="FCFCFC"/>
        <w:spacing w:after="225" w:line="240" w:lineRule="auto"/>
        <w:ind w:left="-426"/>
        <w:jc w:val="both"/>
        <w:textAlignment w:val="baseline"/>
        <w:rPr>
          <w:rFonts w:eastAsia="Times New Roman" w:cstheme="minorHAnsi"/>
          <w:sz w:val="24"/>
          <w:szCs w:val="24"/>
          <w:lang w:eastAsia="fr-FR"/>
        </w:rPr>
      </w:pPr>
      <w:r w:rsidRPr="003478B6">
        <w:rPr>
          <w:rFonts w:eastAsia="Times New Roman" w:cstheme="minorHAnsi"/>
          <w:sz w:val="24"/>
          <w:szCs w:val="24"/>
          <w:lang w:eastAsia="fr-FR"/>
        </w:rPr>
        <w:t>Ce Groupe n’aurait pas existé sans la bonne volonté de feu Mahmoud Hammami dont le dévouement, l’abnégation et le savoir faire ont été les piliers de ce groupe qui ne cesse de s’agrandir.</w:t>
      </w:r>
    </w:p>
    <w:p w:rsidR="0003284C" w:rsidRPr="003478B6" w:rsidRDefault="0003284C" w:rsidP="0003284C">
      <w:pPr>
        <w:shd w:val="clear" w:color="auto" w:fill="FCFCFC"/>
        <w:spacing w:after="225" w:line="240" w:lineRule="auto"/>
        <w:ind w:left="-426"/>
        <w:jc w:val="both"/>
        <w:textAlignment w:val="baseline"/>
        <w:rPr>
          <w:rFonts w:eastAsia="Times New Roman" w:cstheme="minorHAnsi"/>
          <w:sz w:val="24"/>
          <w:szCs w:val="24"/>
          <w:lang w:eastAsia="fr-FR"/>
        </w:rPr>
      </w:pPr>
      <w:r w:rsidRPr="003478B6">
        <w:rPr>
          <w:rFonts w:eastAsia="Times New Roman" w:cstheme="minorHAnsi"/>
          <w:sz w:val="24"/>
          <w:szCs w:val="24"/>
          <w:lang w:eastAsia="fr-FR"/>
        </w:rPr>
        <w:t xml:space="preserve">Le flambeau est ensuite passé aux du groupe Hammami est assuré par les fils en l’occurrence Messieurs Habib, Khaled, </w:t>
      </w:r>
      <w:proofErr w:type="spellStart"/>
      <w:r w:rsidRPr="003478B6">
        <w:rPr>
          <w:rFonts w:eastAsia="Times New Roman" w:cstheme="minorHAnsi"/>
          <w:sz w:val="24"/>
          <w:szCs w:val="24"/>
          <w:lang w:eastAsia="fr-FR"/>
        </w:rPr>
        <w:t>Hafedh</w:t>
      </w:r>
      <w:proofErr w:type="spellEnd"/>
      <w:r w:rsidRPr="003478B6">
        <w:rPr>
          <w:rFonts w:eastAsia="Times New Roman" w:cstheme="minorHAnsi"/>
          <w:sz w:val="24"/>
          <w:szCs w:val="24"/>
          <w:lang w:eastAsia="fr-FR"/>
        </w:rPr>
        <w:t xml:space="preserve"> et Khalil qui continuent sur la même lancée.</w:t>
      </w:r>
    </w:p>
    <w:p w:rsidR="00503C8D" w:rsidRPr="003478B6" w:rsidRDefault="0003284C" w:rsidP="00503C8D">
      <w:pPr>
        <w:spacing w:after="0" w:line="240" w:lineRule="auto"/>
        <w:ind w:left="-426"/>
        <w:rPr>
          <w:rFonts w:eastAsia="Times New Roman" w:cstheme="minorHAnsi"/>
          <w:sz w:val="24"/>
          <w:szCs w:val="24"/>
          <w:shd w:val="clear" w:color="auto" w:fill="FCFCFC"/>
          <w:lang w:eastAsia="fr-FR"/>
        </w:rPr>
      </w:pPr>
      <w:r w:rsidRPr="003478B6">
        <w:rPr>
          <w:rFonts w:eastAsia="Times New Roman" w:cstheme="minorHAnsi"/>
          <w:sz w:val="24"/>
          <w:szCs w:val="24"/>
          <w:shd w:val="clear" w:color="auto" w:fill="FCFCFC"/>
          <w:lang w:eastAsia="fr-FR"/>
        </w:rPr>
        <w:lastRenderedPageBreak/>
        <w:t>Riches en expériences, en effectifs humains et en moyens de production sans cesse rénovés et améliorés, les établissements formant le Groupe Hammami aspirent à plus de performance voire même à l’excellence.</w:t>
      </w:r>
    </w:p>
    <w:p w:rsidR="00503C8D" w:rsidRPr="003478B6" w:rsidRDefault="00503C8D" w:rsidP="00503C8D">
      <w:pPr>
        <w:spacing w:after="0" w:line="240" w:lineRule="auto"/>
        <w:ind w:left="-426"/>
        <w:rPr>
          <w:rFonts w:eastAsia="Times New Roman" w:cstheme="minorHAnsi"/>
          <w:sz w:val="24"/>
          <w:szCs w:val="24"/>
          <w:shd w:val="clear" w:color="auto" w:fill="FCFCFC"/>
          <w:lang w:eastAsia="fr-FR"/>
        </w:rPr>
      </w:pPr>
    </w:p>
    <w:p w:rsidR="0003284C" w:rsidRPr="003402D9" w:rsidRDefault="0003284C" w:rsidP="00503C8D">
      <w:pPr>
        <w:spacing w:after="0" w:line="240" w:lineRule="auto"/>
        <w:ind w:left="-426"/>
        <w:rPr>
          <w:rFonts w:eastAsia="Times New Roman" w:cstheme="minorHAnsi"/>
          <w:sz w:val="24"/>
          <w:szCs w:val="24"/>
          <w:shd w:val="clear" w:color="auto" w:fill="FCFCFC"/>
          <w:lang w:eastAsia="fr-FR"/>
        </w:rPr>
      </w:pPr>
      <w:r w:rsidRPr="003402D9">
        <w:rPr>
          <w:rFonts w:cstheme="minorHAnsi"/>
          <w:sz w:val="24"/>
          <w:szCs w:val="24"/>
        </w:rPr>
        <w:t>Notre démarche se base sur notre professionnalisme, notre enthousiasme, notre esprit d’équipe et notre intégrité.</w:t>
      </w:r>
    </w:p>
    <w:p w:rsidR="0003284C" w:rsidRPr="003478B6" w:rsidRDefault="0003284C" w:rsidP="0003284C">
      <w:pPr>
        <w:spacing w:after="0" w:line="240" w:lineRule="auto"/>
        <w:ind w:left="360"/>
        <w:rPr>
          <w:rFonts w:eastAsia="Times New Roman" w:cstheme="minorHAnsi"/>
          <w:b/>
          <w:sz w:val="24"/>
          <w:szCs w:val="24"/>
          <w:lang w:eastAsia="fr-FR"/>
        </w:rPr>
      </w:pPr>
    </w:p>
    <w:p w:rsidR="0003284C" w:rsidRPr="003478B6" w:rsidRDefault="0003284C" w:rsidP="003402D9">
      <w:pPr>
        <w:pStyle w:val="Paragraphedeliste"/>
        <w:numPr>
          <w:ilvl w:val="0"/>
          <w:numId w:val="10"/>
        </w:numPr>
        <w:spacing w:after="0" w:line="240" w:lineRule="auto"/>
        <w:rPr>
          <w:rFonts w:eastAsia="Times New Roman" w:cstheme="minorHAnsi"/>
          <w:b/>
          <w:sz w:val="24"/>
          <w:szCs w:val="24"/>
          <w:lang w:eastAsia="fr-FR"/>
        </w:rPr>
      </w:pPr>
      <w:r w:rsidRPr="003478B6">
        <w:rPr>
          <w:rFonts w:eastAsia="Times New Roman" w:cstheme="minorHAnsi"/>
          <w:b/>
          <w:sz w:val="24"/>
          <w:szCs w:val="24"/>
          <w:lang w:eastAsia="fr-FR"/>
        </w:rPr>
        <w:t xml:space="preserve">Présence nationale </w:t>
      </w:r>
    </w:p>
    <w:p w:rsidR="00E81988" w:rsidRDefault="0003284C" w:rsidP="00E81988">
      <w:pPr>
        <w:shd w:val="clear" w:color="auto" w:fill="FCFCFC"/>
        <w:spacing w:after="225" w:line="240" w:lineRule="auto"/>
        <w:ind w:left="-426"/>
        <w:jc w:val="both"/>
        <w:textAlignment w:val="baseline"/>
        <w:rPr>
          <w:rFonts w:eastAsia="Times New Roman" w:cstheme="minorHAnsi"/>
          <w:sz w:val="24"/>
          <w:szCs w:val="24"/>
          <w:lang w:eastAsia="fr-FR"/>
        </w:rPr>
      </w:pPr>
      <w:r w:rsidRPr="003478B6">
        <w:rPr>
          <w:rFonts w:eastAsia="Times New Roman" w:cstheme="minorHAnsi"/>
          <w:sz w:val="24"/>
          <w:szCs w:val="24"/>
          <w:lang w:eastAsia="fr-FR"/>
        </w:rPr>
        <w:t xml:space="preserve">Depuis la création de la première société de groupe </w:t>
      </w:r>
      <w:r w:rsidRPr="003478B6">
        <w:rPr>
          <w:rFonts w:eastAsia="Times New Roman" w:cstheme="minorHAnsi"/>
          <w:b/>
          <w:sz w:val="24"/>
          <w:szCs w:val="24"/>
          <w:lang w:eastAsia="fr-FR"/>
        </w:rPr>
        <w:t>en 1980</w:t>
      </w:r>
      <w:r w:rsidRPr="003478B6">
        <w:rPr>
          <w:rFonts w:eastAsia="Times New Roman" w:cstheme="minorHAnsi"/>
          <w:sz w:val="24"/>
          <w:szCs w:val="24"/>
          <w:lang w:eastAsia="fr-FR"/>
        </w:rPr>
        <w:t xml:space="preserve"> il compte, jusqu’en 2017, </w:t>
      </w:r>
      <w:r w:rsidRPr="003478B6">
        <w:rPr>
          <w:rFonts w:eastAsia="Times New Roman" w:cstheme="minorHAnsi"/>
          <w:b/>
          <w:sz w:val="24"/>
          <w:szCs w:val="24"/>
          <w:lang w:eastAsia="fr-FR"/>
        </w:rPr>
        <w:t xml:space="preserve">16 sociétés. </w:t>
      </w:r>
      <w:r w:rsidRPr="003478B6">
        <w:rPr>
          <w:rFonts w:eastAsia="Times New Roman" w:cstheme="minorHAnsi"/>
          <w:sz w:val="24"/>
          <w:szCs w:val="24"/>
          <w:lang w:eastAsia="fr-FR"/>
        </w:rPr>
        <w:t>Réparties dans les domaines suivants : Production et vente, commerce, Transport et immobilier</w:t>
      </w:r>
    </w:p>
    <w:p w:rsidR="00094880" w:rsidRDefault="00094880" w:rsidP="00094880">
      <w:pPr>
        <w:shd w:val="clear" w:color="auto" w:fill="FCFCFC"/>
        <w:spacing w:after="225" w:line="240" w:lineRule="auto"/>
        <w:ind w:left="-426"/>
        <w:jc w:val="center"/>
        <w:textAlignment w:val="baseline"/>
        <w:rPr>
          <w:rFonts w:eastAsia="Times New Roman" w:cstheme="minorHAnsi"/>
          <w:sz w:val="24"/>
          <w:szCs w:val="24"/>
          <w:lang w:eastAsia="fr-FR"/>
        </w:rPr>
      </w:pPr>
      <w:r w:rsidRPr="00094880">
        <w:rPr>
          <w:rFonts w:eastAsia="Times New Roman" w:cstheme="minorHAnsi"/>
          <w:noProof/>
          <w:sz w:val="24"/>
          <w:szCs w:val="24"/>
          <w:lang w:eastAsia="fr-FR"/>
        </w:rPr>
        <w:drawing>
          <wp:inline distT="0" distB="0" distL="0" distR="0">
            <wp:extent cx="1485900" cy="2552700"/>
            <wp:effectExtent l="19050" t="0" r="0" b="0"/>
            <wp:docPr id="2" name="Obje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487790" cy="4680520"/>
                      <a:chOff x="6156176" y="1340768"/>
                      <a:chExt cx="2487790" cy="4680520"/>
                    </a:xfrm>
                  </a:grpSpPr>
                  <a:grpSp>
                    <a:nvGrpSpPr>
                      <a:cNvPr id="11" name="Group 10"/>
                      <a:cNvGrpSpPr/>
                    </a:nvGrpSpPr>
                    <a:grpSpPr>
                      <a:xfrm>
                        <a:off x="6156176" y="1340768"/>
                        <a:ext cx="2487790" cy="4680520"/>
                        <a:chOff x="3491880" y="1268760"/>
                        <a:chExt cx="2133450" cy="3866016"/>
                      </a:xfrm>
                    </a:grpSpPr>
                    <a:pic>
                      <a:nvPicPr>
                        <a:cNvPr id="12" name="Picture 2"/>
                        <a:cNvPicPr>
                          <a:picLocks noChangeAspect="1" noChangeArrowheads="1"/>
                        </a:cNvPicPr>
                      </a:nvPicPr>
                      <a:blipFill>
                        <a:blip r:embed="rId6" cstate="print"/>
                        <a:srcRect/>
                        <a:stretch>
                          <a:fillRect/>
                        </a:stretch>
                      </a:blipFill>
                      <a:spPr bwMode="auto">
                        <a:xfrm>
                          <a:off x="3491880" y="1268760"/>
                          <a:ext cx="2133450" cy="3866016"/>
                        </a:xfrm>
                        <a:prstGeom prst="rect">
                          <a:avLst/>
                        </a:prstGeom>
                        <a:noFill/>
                        <a:ln w="9525">
                          <a:noFill/>
                          <a:miter lim="800000"/>
                          <a:headEnd/>
                          <a:tailEnd/>
                        </a:ln>
                      </a:spPr>
                    </a:pic>
                    <a:sp>
                      <a:nvSpPr>
                        <a:cNvPr id="13" name="Oval 12"/>
                        <a:cNvSpPr/>
                      </a:nvSpPr>
                      <a:spPr>
                        <a:xfrm>
                          <a:off x="4788024" y="1556792"/>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Oval 13"/>
                        <a:cNvSpPr/>
                      </a:nvSpPr>
                      <a:spPr>
                        <a:xfrm>
                          <a:off x="4868416" y="2744924"/>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Oval 15"/>
                        <a:cNvSpPr/>
                      </a:nvSpPr>
                      <a:spPr>
                        <a:xfrm>
                          <a:off x="4644008" y="3717032"/>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Oval 17"/>
                        <a:cNvSpPr/>
                      </a:nvSpPr>
                      <a:spPr>
                        <a:xfrm>
                          <a:off x="4680012" y="3068960"/>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Oval 18"/>
                        <a:cNvSpPr/>
                      </a:nvSpPr>
                      <a:spPr>
                        <a:xfrm>
                          <a:off x="4872444" y="2708920"/>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Oval 19"/>
                        <a:cNvSpPr/>
                      </a:nvSpPr>
                      <a:spPr>
                        <a:xfrm>
                          <a:off x="4824028" y="2744924"/>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Oval 20"/>
                        <a:cNvSpPr/>
                      </a:nvSpPr>
                      <a:spPr>
                        <a:xfrm>
                          <a:off x="4800436" y="1628800"/>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Oval 21"/>
                        <a:cNvSpPr/>
                      </a:nvSpPr>
                      <a:spPr>
                        <a:xfrm>
                          <a:off x="4822468" y="1513023"/>
                          <a:ext cx="72008" cy="72008"/>
                        </a:xfrm>
                        <a:prstGeom prst="ellipse">
                          <a:avLst/>
                        </a:prstGeom>
                        <a:solidFill>
                          <a:srgbClr val="FF0000"/>
                        </a:solidFill>
                        <a:ln>
                          <a:solidFill>
                            <a:srgbClr val="FF3300"/>
                          </a:solidFill>
                        </a:ln>
                      </a:spPr>
                      <a:txSp>
                        <a:txBody>
                          <a:bodyPr rtlCol="0" anchor="ctr"/>
                          <a:lstStyle>
                            <a:defPPr>
                              <a:defRPr lang="fr-FR"/>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TextBox 22"/>
                        <a:cNvSpPr txBox="1"/>
                      </a:nvSpPr>
                      <a:spPr>
                        <a:xfrm>
                          <a:off x="4649855" y="3645314"/>
                          <a:ext cx="606256" cy="215444"/>
                        </a:xfrm>
                        <a:prstGeom prst="rect">
                          <a:avLst/>
                        </a:prstGeom>
                        <a:noFill/>
                      </a:spPr>
                      <a:txSp>
                        <a:txBody>
                          <a:bodyPr wrap="none" rtlCol="0">
                            <a:spAutoFit/>
                          </a:bodyPr>
                          <a:lstStyle>
                            <a:defPPr>
                              <a:defRPr lang="fr-FR"/>
                            </a:defPPr>
                            <a:lvl1pPr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1pPr>
                            <a:lvl2pPr marL="4572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2pPr>
                            <a:lvl3pPr marL="9144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3pPr>
                            <a:lvl4pPr marL="13716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4pPr>
                            <a:lvl5pPr marL="18288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5pPr>
                            <a:lvl6pPr marL="2286000" algn="l" defTabSz="914400" rtl="0" eaLnBrk="1" latinLnBrk="0" hangingPunct="1">
                              <a:defRPr kern="1200">
                                <a:solidFill>
                                  <a:schemeClr val="tx1"/>
                                </a:solidFill>
                                <a:latin typeface="Calibri" panose="020F0502020204030204" pitchFamily="34" charset="0"/>
                                <a:ea typeface="+mn-ea"/>
                                <a:cs typeface="+mn-cs"/>
                              </a:defRPr>
                            </a:lvl6pPr>
                            <a:lvl7pPr marL="2743200" algn="l" defTabSz="914400" rtl="0" eaLnBrk="1" latinLnBrk="0" hangingPunct="1">
                              <a:defRPr kern="1200">
                                <a:solidFill>
                                  <a:schemeClr val="tx1"/>
                                </a:solidFill>
                                <a:latin typeface="Calibri" panose="020F0502020204030204" pitchFamily="34" charset="0"/>
                                <a:ea typeface="+mn-ea"/>
                                <a:cs typeface="+mn-cs"/>
                              </a:defRPr>
                            </a:lvl7pPr>
                            <a:lvl8pPr marL="3200400" algn="l" defTabSz="914400" rtl="0" eaLnBrk="1" latinLnBrk="0" hangingPunct="1">
                              <a:defRPr kern="1200">
                                <a:solidFill>
                                  <a:schemeClr val="tx1"/>
                                </a:solidFill>
                                <a:latin typeface="Calibri" panose="020F0502020204030204" pitchFamily="34" charset="0"/>
                                <a:ea typeface="+mn-ea"/>
                                <a:cs typeface="+mn-cs"/>
                              </a:defRPr>
                            </a:lvl8pPr>
                            <a:lvl9pPr marL="3657600" algn="l" defTabSz="914400" rtl="0" eaLnBrk="1" latinLnBrk="0" hangingPunct="1">
                              <a:defRPr kern="1200">
                                <a:solidFill>
                                  <a:schemeClr val="tx1"/>
                                </a:solidFill>
                                <a:latin typeface="Calibri" panose="020F0502020204030204" pitchFamily="34" charset="0"/>
                                <a:ea typeface="+mn-ea"/>
                                <a:cs typeface="+mn-cs"/>
                              </a:defRPr>
                            </a:lvl9pPr>
                          </a:lstStyle>
                          <a:p>
                            <a:r>
                              <a:rPr lang="fr-FR" sz="800" dirty="0" smtClean="0"/>
                              <a:t>Tataouine</a:t>
                            </a:r>
                            <a:endParaRPr lang="fr-FR" sz="800" dirty="0"/>
                          </a:p>
                        </a:txBody>
                        <a:useSpRect/>
                      </a:txSp>
                    </a:sp>
                    <a:sp>
                      <a:nvSpPr>
                        <a:cNvPr id="24" name="TextBox 23"/>
                        <a:cNvSpPr txBox="1"/>
                      </a:nvSpPr>
                      <a:spPr>
                        <a:xfrm>
                          <a:off x="4281110" y="2997242"/>
                          <a:ext cx="444352" cy="215444"/>
                        </a:xfrm>
                        <a:prstGeom prst="rect">
                          <a:avLst/>
                        </a:prstGeom>
                        <a:noFill/>
                      </a:spPr>
                      <a:txSp>
                        <a:txBody>
                          <a:bodyPr wrap="none" rtlCol="0">
                            <a:spAutoFit/>
                          </a:bodyPr>
                          <a:lstStyle>
                            <a:defPPr>
                              <a:defRPr lang="fr-FR"/>
                            </a:defPPr>
                            <a:lvl1pPr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1pPr>
                            <a:lvl2pPr marL="4572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2pPr>
                            <a:lvl3pPr marL="9144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3pPr>
                            <a:lvl4pPr marL="13716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4pPr>
                            <a:lvl5pPr marL="18288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5pPr>
                            <a:lvl6pPr marL="2286000" algn="l" defTabSz="914400" rtl="0" eaLnBrk="1" latinLnBrk="0" hangingPunct="1">
                              <a:defRPr kern="1200">
                                <a:solidFill>
                                  <a:schemeClr val="tx1"/>
                                </a:solidFill>
                                <a:latin typeface="Calibri" panose="020F0502020204030204" pitchFamily="34" charset="0"/>
                                <a:ea typeface="+mn-ea"/>
                                <a:cs typeface="+mn-cs"/>
                              </a:defRPr>
                            </a:lvl6pPr>
                            <a:lvl7pPr marL="2743200" algn="l" defTabSz="914400" rtl="0" eaLnBrk="1" latinLnBrk="0" hangingPunct="1">
                              <a:defRPr kern="1200">
                                <a:solidFill>
                                  <a:schemeClr val="tx1"/>
                                </a:solidFill>
                                <a:latin typeface="Calibri" panose="020F0502020204030204" pitchFamily="34" charset="0"/>
                                <a:ea typeface="+mn-ea"/>
                                <a:cs typeface="+mn-cs"/>
                              </a:defRPr>
                            </a:lvl7pPr>
                            <a:lvl8pPr marL="3200400" algn="l" defTabSz="914400" rtl="0" eaLnBrk="1" latinLnBrk="0" hangingPunct="1">
                              <a:defRPr kern="1200">
                                <a:solidFill>
                                  <a:schemeClr val="tx1"/>
                                </a:solidFill>
                                <a:latin typeface="Calibri" panose="020F0502020204030204" pitchFamily="34" charset="0"/>
                                <a:ea typeface="+mn-ea"/>
                                <a:cs typeface="+mn-cs"/>
                              </a:defRPr>
                            </a:lvl8pPr>
                            <a:lvl9pPr marL="3657600" algn="l" defTabSz="914400" rtl="0" eaLnBrk="1" latinLnBrk="0" hangingPunct="1">
                              <a:defRPr kern="1200">
                                <a:solidFill>
                                  <a:schemeClr val="tx1"/>
                                </a:solidFill>
                                <a:latin typeface="Calibri" panose="020F0502020204030204" pitchFamily="34" charset="0"/>
                                <a:ea typeface="+mn-ea"/>
                                <a:cs typeface="+mn-cs"/>
                              </a:defRPr>
                            </a:lvl9pPr>
                          </a:lstStyle>
                          <a:p>
                            <a:r>
                              <a:rPr lang="fr-FR" sz="800" dirty="0" smtClean="0"/>
                              <a:t>Gabès</a:t>
                            </a:r>
                            <a:endParaRPr lang="fr-FR" sz="800" dirty="0"/>
                          </a:p>
                        </a:txBody>
                        <a:useSpRect/>
                      </a:txSp>
                    </a:sp>
                    <a:sp>
                      <a:nvSpPr>
                        <a:cNvPr id="25" name="TextBox 24"/>
                        <a:cNvSpPr txBox="1"/>
                      </a:nvSpPr>
                      <a:spPr>
                        <a:xfrm>
                          <a:off x="4860032" y="2708920"/>
                          <a:ext cx="357790" cy="215444"/>
                        </a:xfrm>
                        <a:prstGeom prst="rect">
                          <a:avLst/>
                        </a:prstGeom>
                        <a:noFill/>
                      </a:spPr>
                      <a:txSp>
                        <a:txBody>
                          <a:bodyPr wrap="none" rtlCol="0">
                            <a:spAutoFit/>
                          </a:bodyPr>
                          <a:lstStyle>
                            <a:defPPr>
                              <a:defRPr lang="fr-FR"/>
                            </a:defPPr>
                            <a:lvl1pPr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1pPr>
                            <a:lvl2pPr marL="4572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2pPr>
                            <a:lvl3pPr marL="9144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3pPr>
                            <a:lvl4pPr marL="13716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4pPr>
                            <a:lvl5pPr marL="18288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5pPr>
                            <a:lvl6pPr marL="2286000" algn="l" defTabSz="914400" rtl="0" eaLnBrk="1" latinLnBrk="0" hangingPunct="1">
                              <a:defRPr kern="1200">
                                <a:solidFill>
                                  <a:schemeClr val="tx1"/>
                                </a:solidFill>
                                <a:latin typeface="Calibri" panose="020F0502020204030204" pitchFamily="34" charset="0"/>
                                <a:ea typeface="+mn-ea"/>
                                <a:cs typeface="+mn-cs"/>
                              </a:defRPr>
                            </a:lvl6pPr>
                            <a:lvl7pPr marL="2743200" algn="l" defTabSz="914400" rtl="0" eaLnBrk="1" latinLnBrk="0" hangingPunct="1">
                              <a:defRPr kern="1200">
                                <a:solidFill>
                                  <a:schemeClr val="tx1"/>
                                </a:solidFill>
                                <a:latin typeface="Calibri" panose="020F0502020204030204" pitchFamily="34" charset="0"/>
                                <a:ea typeface="+mn-ea"/>
                                <a:cs typeface="+mn-cs"/>
                              </a:defRPr>
                            </a:lvl7pPr>
                            <a:lvl8pPr marL="3200400" algn="l" defTabSz="914400" rtl="0" eaLnBrk="1" latinLnBrk="0" hangingPunct="1">
                              <a:defRPr kern="1200">
                                <a:solidFill>
                                  <a:schemeClr val="tx1"/>
                                </a:solidFill>
                                <a:latin typeface="Calibri" panose="020F0502020204030204" pitchFamily="34" charset="0"/>
                                <a:ea typeface="+mn-ea"/>
                                <a:cs typeface="+mn-cs"/>
                              </a:defRPr>
                            </a:lvl8pPr>
                            <a:lvl9pPr marL="3657600" algn="l" defTabSz="914400" rtl="0" eaLnBrk="1" latinLnBrk="0" hangingPunct="1">
                              <a:defRPr kern="1200">
                                <a:solidFill>
                                  <a:schemeClr val="tx1"/>
                                </a:solidFill>
                                <a:latin typeface="Calibri" panose="020F0502020204030204" pitchFamily="34" charset="0"/>
                                <a:ea typeface="+mn-ea"/>
                                <a:cs typeface="+mn-cs"/>
                              </a:defRPr>
                            </a:lvl9pPr>
                          </a:lstStyle>
                          <a:p>
                            <a:r>
                              <a:rPr lang="fr-FR" sz="800" dirty="0" smtClean="0"/>
                              <a:t>Sfax</a:t>
                            </a:r>
                            <a:endParaRPr lang="fr-FR" sz="800" dirty="0"/>
                          </a:p>
                        </a:txBody>
                        <a:useSpRect/>
                      </a:txSp>
                    </a:sp>
                    <a:sp>
                      <a:nvSpPr>
                        <a:cNvPr id="26" name="TextBox 25"/>
                        <a:cNvSpPr txBox="1"/>
                      </a:nvSpPr>
                      <a:spPr>
                        <a:xfrm>
                          <a:off x="4452548" y="1484784"/>
                          <a:ext cx="407484" cy="215444"/>
                        </a:xfrm>
                        <a:prstGeom prst="rect">
                          <a:avLst/>
                        </a:prstGeom>
                        <a:noFill/>
                      </a:spPr>
                      <a:txSp>
                        <a:txBody>
                          <a:bodyPr wrap="none" rtlCol="0">
                            <a:spAutoFit/>
                          </a:bodyPr>
                          <a:lstStyle>
                            <a:defPPr>
                              <a:defRPr lang="fr-FR"/>
                            </a:defPPr>
                            <a:lvl1pPr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1pPr>
                            <a:lvl2pPr marL="4572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2pPr>
                            <a:lvl3pPr marL="9144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3pPr>
                            <a:lvl4pPr marL="13716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4pPr>
                            <a:lvl5pPr marL="1828800" algn="l" rtl="0" eaLnBrk="0" fontAlgn="base" hangingPunct="0">
                              <a:spcBef>
                                <a:spcPct val="0"/>
                              </a:spcBef>
                              <a:spcAft>
                                <a:spcPct val="0"/>
                              </a:spcAft>
                              <a:defRPr kern="1200">
                                <a:solidFill>
                                  <a:schemeClr val="tx1"/>
                                </a:solidFill>
                                <a:latin typeface="Calibri" panose="020F0502020204030204" pitchFamily="34" charset="0"/>
                                <a:ea typeface="+mn-ea"/>
                                <a:cs typeface="+mn-cs"/>
                              </a:defRPr>
                            </a:lvl5pPr>
                            <a:lvl6pPr marL="2286000" algn="l" defTabSz="914400" rtl="0" eaLnBrk="1" latinLnBrk="0" hangingPunct="1">
                              <a:defRPr kern="1200">
                                <a:solidFill>
                                  <a:schemeClr val="tx1"/>
                                </a:solidFill>
                                <a:latin typeface="Calibri" panose="020F0502020204030204" pitchFamily="34" charset="0"/>
                                <a:ea typeface="+mn-ea"/>
                                <a:cs typeface="+mn-cs"/>
                              </a:defRPr>
                            </a:lvl6pPr>
                            <a:lvl7pPr marL="2743200" algn="l" defTabSz="914400" rtl="0" eaLnBrk="1" latinLnBrk="0" hangingPunct="1">
                              <a:defRPr kern="1200">
                                <a:solidFill>
                                  <a:schemeClr val="tx1"/>
                                </a:solidFill>
                                <a:latin typeface="Calibri" panose="020F0502020204030204" pitchFamily="34" charset="0"/>
                                <a:ea typeface="+mn-ea"/>
                                <a:cs typeface="+mn-cs"/>
                              </a:defRPr>
                            </a:lvl7pPr>
                            <a:lvl8pPr marL="3200400" algn="l" defTabSz="914400" rtl="0" eaLnBrk="1" latinLnBrk="0" hangingPunct="1">
                              <a:defRPr kern="1200">
                                <a:solidFill>
                                  <a:schemeClr val="tx1"/>
                                </a:solidFill>
                                <a:latin typeface="Calibri" panose="020F0502020204030204" pitchFamily="34" charset="0"/>
                                <a:ea typeface="+mn-ea"/>
                                <a:cs typeface="+mn-cs"/>
                              </a:defRPr>
                            </a:lvl8pPr>
                            <a:lvl9pPr marL="3657600" algn="l" defTabSz="914400" rtl="0" eaLnBrk="1" latinLnBrk="0" hangingPunct="1">
                              <a:defRPr kern="1200">
                                <a:solidFill>
                                  <a:schemeClr val="tx1"/>
                                </a:solidFill>
                                <a:latin typeface="Calibri" panose="020F0502020204030204" pitchFamily="34" charset="0"/>
                                <a:ea typeface="+mn-ea"/>
                                <a:cs typeface="+mn-cs"/>
                              </a:defRPr>
                            </a:lvl9pPr>
                          </a:lstStyle>
                          <a:p>
                            <a:r>
                              <a:rPr lang="fr-FR" sz="800" dirty="0" smtClean="0"/>
                              <a:t>Tunis</a:t>
                            </a:r>
                            <a:endParaRPr lang="fr-FR" sz="800" dirty="0"/>
                          </a:p>
                        </a:txBody>
                        <a:useSpRect/>
                      </a:txSp>
                    </a:sp>
                  </a:grpSp>
                </lc:lockedCanvas>
              </a:graphicData>
            </a:graphic>
          </wp:inline>
        </w:drawing>
      </w:r>
    </w:p>
    <w:p w:rsidR="00094880" w:rsidRPr="003478B6" w:rsidRDefault="00094880" w:rsidP="00094880">
      <w:pPr>
        <w:ind w:left="360"/>
        <w:jc w:val="center"/>
        <w:rPr>
          <w:rFonts w:cstheme="minorHAnsi"/>
          <w:sz w:val="24"/>
          <w:szCs w:val="24"/>
        </w:rPr>
      </w:pPr>
      <w:proofErr w:type="gramStart"/>
      <w:r w:rsidRPr="003478B6">
        <w:rPr>
          <w:rFonts w:cstheme="minorHAnsi"/>
          <w:sz w:val="24"/>
          <w:szCs w:val="24"/>
        </w:rPr>
        <w:t>SIPS ,</w:t>
      </w:r>
      <w:proofErr w:type="gramEnd"/>
      <w:r w:rsidRPr="003478B6">
        <w:rPr>
          <w:rFonts w:cstheme="minorHAnsi"/>
          <w:sz w:val="24"/>
          <w:szCs w:val="24"/>
        </w:rPr>
        <w:t xml:space="preserve"> SOFAP , SOMIX , AUTRES</w:t>
      </w:r>
    </w:p>
    <w:p w:rsidR="00094880" w:rsidRPr="003478B6" w:rsidRDefault="00094880" w:rsidP="00094880">
      <w:pPr>
        <w:shd w:val="clear" w:color="auto" w:fill="FCFCFC"/>
        <w:spacing w:after="225" w:line="240" w:lineRule="auto"/>
        <w:ind w:left="-426"/>
        <w:jc w:val="center"/>
        <w:textAlignment w:val="baseline"/>
        <w:rPr>
          <w:rFonts w:eastAsia="Times New Roman" w:cstheme="minorHAnsi"/>
          <w:sz w:val="24"/>
          <w:szCs w:val="24"/>
          <w:lang w:eastAsia="fr-FR"/>
        </w:rPr>
      </w:pPr>
    </w:p>
    <w:p w:rsidR="00094880" w:rsidRPr="003478B6" w:rsidRDefault="00094880" w:rsidP="00094880">
      <w:pPr>
        <w:pStyle w:val="Paragraphedeliste"/>
        <w:numPr>
          <w:ilvl w:val="0"/>
          <w:numId w:val="12"/>
        </w:numPr>
        <w:spacing w:after="0" w:line="240" w:lineRule="auto"/>
        <w:ind w:left="426" w:hanging="426"/>
        <w:rPr>
          <w:rFonts w:eastAsia="Times New Roman" w:cstheme="minorHAnsi"/>
          <w:b/>
          <w:sz w:val="24"/>
          <w:szCs w:val="24"/>
          <w:lang w:eastAsia="fr-FR"/>
        </w:rPr>
      </w:pPr>
      <w:r w:rsidRPr="003478B6">
        <w:rPr>
          <w:rFonts w:eastAsia="Times New Roman" w:cstheme="minorHAnsi"/>
          <w:b/>
          <w:sz w:val="24"/>
          <w:szCs w:val="24"/>
          <w:lang w:eastAsia="fr-FR"/>
        </w:rPr>
        <w:t xml:space="preserve">Présence internationale </w:t>
      </w:r>
    </w:p>
    <w:p w:rsidR="00094880" w:rsidRPr="003478B6" w:rsidRDefault="00094880" w:rsidP="00094880">
      <w:pPr>
        <w:shd w:val="clear" w:color="auto" w:fill="FCFCFC"/>
        <w:spacing w:after="225" w:line="240" w:lineRule="auto"/>
        <w:ind w:left="-426"/>
        <w:jc w:val="both"/>
        <w:textAlignment w:val="baseline"/>
        <w:rPr>
          <w:rFonts w:eastAsia="Times New Roman" w:cstheme="minorHAnsi"/>
          <w:sz w:val="24"/>
          <w:szCs w:val="24"/>
          <w:lang w:eastAsia="fr-FR"/>
        </w:rPr>
      </w:pPr>
      <w:r w:rsidRPr="003478B6">
        <w:rPr>
          <w:rFonts w:eastAsia="Times New Roman" w:cstheme="minorHAnsi"/>
          <w:sz w:val="24"/>
          <w:szCs w:val="24"/>
          <w:lang w:eastAsia="fr-FR"/>
        </w:rPr>
        <w:t>Le groupe Hammami avec ses partenaires Tunisiens et étrangers, prend de plus en plus une envergure internationale en exportant ses produits dans +</w:t>
      </w:r>
      <w:r w:rsidRPr="003478B6">
        <w:rPr>
          <w:rFonts w:eastAsia="Times New Roman" w:cstheme="minorHAnsi"/>
          <w:b/>
          <w:sz w:val="24"/>
          <w:szCs w:val="24"/>
          <w:lang w:eastAsia="fr-FR"/>
        </w:rPr>
        <w:t>de 10 de pays du continent Africain</w:t>
      </w:r>
      <w:r w:rsidRPr="003478B6">
        <w:rPr>
          <w:rFonts w:eastAsia="Times New Roman" w:cstheme="minorHAnsi"/>
          <w:sz w:val="24"/>
          <w:szCs w:val="24"/>
          <w:lang w:eastAsia="fr-FR"/>
        </w:rPr>
        <w:t xml:space="preserve"> comme la Libye, Sénégal, Ghana, Cote d’Ivoire, Mali, Maroc, Algérie, Liberia, Congo Brazzaville…</w:t>
      </w:r>
    </w:p>
    <w:p w:rsidR="00094880" w:rsidRPr="003478B6" w:rsidRDefault="00094880" w:rsidP="00094880">
      <w:pPr>
        <w:spacing w:after="0" w:line="240" w:lineRule="auto"/>
        <w:ind w:left="-426"/>
        <w:rPr>
          <w:rFonts w:eastAsia="Times New Roman" w:cstheme="minorHAnsi"/>
          <w:sz w:val="24"/>
          <w:szCs w:val="24"/>
          <w:shd w:val="clear" w:color="auto" w:fill="FCFCFC"/>
          <w:lang w:eastAsia="fr-FR"/>
        </w:rPr>
      </w:pPr>
      <w:r w:rsidRPr="003478B6">
        <w:rPr>
          <w:rFonts w:eastAsia="Times New Roman" w:cstheme="minorHAnsi"/>
          <w:sz w:val="24"/>
          <w:szCs w:val="24"/>
          <w:shd w:val="clear" w:color="auto" w:fill="FCFCFC"/>
          <w:lang w:eastAsia="fr-FR"/>
        </w:rPr>
        <w:t>Le groupe Hammami vise aussi à s’implanter dans des pays voisins comme le MAROC où il a commencé par une filiale de l’une des Sociétés à savoir Comptoir Hammami.</w:t>
      </w:r>
    </w:p>
    <w:p w:rsidR="0003284C" w:rsidRDefault="0003284C" w:rsidP="0003284C">
      <w:pPr>
        <w:pStyle w:val="Paragraphedeliste"/>
        <w:rPr>
          <w:rFonts w:cstheme="minorHAnsi"/>
          <w:color w:val="FF0000"/>
          <w:sz w:val="24"/>
          <w:szCs w:val="24"/>
        </w:rPr>
      </w:pPr>
    </w:p>
    <w:p w:rsidR="00184AA9" w:rsidRPr="00ED6153" w:rsidRDefault="00126B73" w:rsidP="00ED6153">
      <w:pPr>
        <w:pStyle w:val="Paragraphedeliste"/>
        <w:numPr>
          <w:ilvl w:val="0"/>
          <w:numId w:val="10"/>
        </w:numPr>
        <w:ind w:left="-142" w:hanging="284"/>
        <w:rPr>
          <w:rFonts w:cstheme="minorHAnsi"/>
          <w:sz w:val="24"/>
          <w:szCs w:val="24"/>
        </w:rPr>
      </w:pPr>
      <w:r w:rsidRPr="00ED6153">
        <w:rPr>
          <w:rFonts w:cstheme="minorHAnsi"/>
          <w:sz w:val="24"/>
          <w:szCs w:val="24"/>
        </w:rPr>
        <w:t xml:space="preserve">Présentation de SIPS : </w:t>
      </w:r>
      <w:r w:rsidR="004913C7" w:rsidRPr="00ED6153">
        <w:rPr>
          <w:rFonts w:cstheme="minorHAnsi"/>
          <w:sz w:val="24"/>
          <w:szCs w:val="24"/>
        </w:rPr>
        <w:t>(photos</w:t>
      </w:r>
      <w:r w:rsidRPr="00ED6153">
        <w:rPr>
          <w:rFonts w:cstheme="minorHAnsi"/>
          <w:sz w:val="24"/>
          <w:szCs w:val="24"/>
        </w:rPr>
        <w:t xml:space="preserve"> de l’usine, de la carrière et du laboratoire)</w:t>
      </w:r>
    </w:p>
    <w:p w:rsidR="00126B73" w:rsidRPr="00126B73" w:rsidRDefault="00126B73" w:rsidP="00126B73">
      <w:pPr>
        <w:ind w:left="-426"/>
        <w:rPr>
          <w:rFonts w:cstheme="minorHAnsi"/>
          <w:sz w:val="24"/>
          <w:szCs w:val="24"/>
        </w:rPr>
      </w:pPr>
      <w:r w:rsidRPr="00126B73">
        <w:rPr>
          <w:rFonts w:cstheme="minorHAnsi"/>
          <w:sz w:val="24"/>
          <w:szCs w:val="24"/>
        </w:rPr>
        <w:t>En activité depuis 2003, la SIPS est spécialisée dans la fabrication du plâtre, elle a une gamme de produits variée : du plâtre pour bâtiment, du plâtre déco, du plâtre à mouler, des enduits, et de la colle et mortiers. Tous ses produits sont en conformité avec les normes tunisiennes et européennes et respectant les procédures de qualité ISO 9001.</w:t>
      </w:r>
    </w:p>
    <w:p w:rsidR="00126B73" w:rsidRPr="00126B73" w:rsidRDefault="00126B73" w:rsidP="00126B73">
      <w:pPr>
        <w:ind w:left="-426"/>
        <w:rPr>
          <w:rFonts w:cstheme="minorHAnsi"/>
          <w:sz w:val="24"/>
          <w:szCs w:val="24"/>
        </w:rPr>
      </w:pPr>
      <w:r w:rsidRPr="00126B73">
        <w:rPr>
          <w:rFonts w:cstheme="minorHAnsi"/>
          <w:sz w:val="24"/>
          <w:szCs w:val="24"/>
        </w:rPr>
        <w:t xml:space="preserve">La SIPS dispose de sa propre carrière située sur la formation gypseuse de </w:t>
      </w:r>
      <w:proofErr w:type="spellStart"/>
      <w:r w:rsidRPr="00126B73">
        <w:rPr>
          <w:rFonts w:cstheme="minorHAnsi"/>
          <w:sz w:val="24"/>
          <w:szCs w:val="24"/>
        </w:rPr>
        <w:t>Wed</w:t>
      </w:r>
      <w:proofErr w:type="spellEnd"/>
      <w:r w:rsidRPr="00126B73">
        <w:rPr>
          <w:rFonts w:cstheme="minorHAnsi"/>
          <w:sz w:val="24"/>
          <w:szCs w:val="24"/>
        </w:rPr>
        <w:t xml:space="preserve"> el </w:t>
      </w:r>
      <w:proofErr w:type="spellStart"/>
      <w:r w:rsidRPr="00126B73">
        <w:rPr>
          <w:rFonts w:cstheme="minorHAnsi"/>
          <w:sz w:val="24"/>
          <w:szCs w:val="24"/>
        </w:rPr>
        <w:t>Ghar</w:t>
      </w:r>
      <w:proofErr w:type="spellEnd"/>
      <w:r w:rsidRPr="00126B73">
        <w:rPr>
          <w:rFonts w:cstheme="minorHAnsi"/>
          <w:sz w:val="24"/>
          <w:szCs w:val="24"/>
        </w:rPr>
        <w:t xml:space="preserve">  s’étalant sur plus de 150 000 m² avec des réserves de gypse très importantes pour plus de 400 ans et d’une très grande pureté (supérieure à 90%).</w:t>
      </w:r>
    </w:p>
    <w:p w:rsidR="00126B73" w:rsidRPr="00126B73" w:rsidRDefault="00126B73" w:rsidP="00126B73">
      <w:pPr>
        <w:ind w:left="-426"/>
        <w:rPr>
          <w:rFonts w:cstheme="minorHAnsi"/>
          <w:sz w:val="24"/>
          <w:szCs w:val="24"/>
        </w:rPr>
      </w:pPr>
      <w:r w:rsidRPr="00126B73">
        <w:rPr>
          <w:rFonts w:cstheme="minorHAnsi"/>
          <w:sz w:val="24"/>
          <w:szCs w:val="24"/>
        </w:rPr>
        <w:lastRenderedPageBreak/>
        <w:t>La SIPS a une capacité de production de plus de 300 000 tonnes par an et possède des dépôts de stockage d’une capacité de plus de 10 000 tonnes.</w:t>
      </w:r>
      <w:r w:rsidRPr="00126B73">
        <w:rPr>
          <w:rFonts w:cstheme="minorHAnsi"/>
          <w:sz w:val="24"/>
          <w:szCs w:val="24"/>
        </w:rPr>
        <w:br/>
        <w:t>Elle dispose, également, d’une usine d’une superficie globale de 30 000m² dont 18 000 couvertes, de 4 laboratoires de contrôle et d’un laboratoire de contrôle et de développement.</w:t>
      </w:r>
    </w:p>
    <w:p w:rsidR="00126B73" w:rsidRDefault="00126B73" w:rsidP="00126B73">
      <w:pPr>
        <w:ind w:left="-426"/>
        <w:rPr>
          <w:rFonts w:cstheme="minorHAnsi"/>
          <w:sz w:val="24"/>
          <w:szCs w:val="24"/>
        </w:rPr>
      </w:pPr>
      <w:r w:rsidRPr="00126B73">
        <w:rPr>
          <w:rFonts w:cstheme="minorHAnsi"/>
          <w:sz w:val="24"/>
          <w:szCs w:val="24"/>
        </w:rPr>
        <w:t>Au delà du marché tunisien, la SIPS se développe et exporte vers plusieurs pays africains et européens.</w:t>
      </w:r>
    </w:p>
    <w:p w:rsidR="000B4DF3" w:rsidRDefault="000B4DF3" w:rsidP="00126B73">
      <w:pPr>
        <w:ind w:left="-426"/>
        <w:rPr>
          <w:rFonts w:cstheme="minorHAnsi"/>
          <w:sz w:val="24"/>
          <w:szCs w:val="24"/>
        </w:rPr>
      </w:pPr>
    </w:p>
    <w:p w:rsidR="00ED6153" w:rsidRPr="00ED6153" w:rsidRDefault="00ED6153" w:rsidP="00ED6153">
      <w:pPr>
        <w:pStyle w:val="Paragraphedeliste"/>
        <w:numPr>
          <w:ilvl w:val="0"/>
          <w:numId w:val="10"/>
        </w:numPr>
        <w:autoSpaceDE w:val="0"/>
        <w:autoSpaceDN w:val="0"/>
        <w:adjustRightInd w:val="0"/>
        <w:spacing w:after="0" w:line="240" w:lineRule="auto"/>
        <w:ind w:left="-142" w:hanging="284"/>
        <w:rPr>
          <w:rFonts w:cstheme="minorHAnsi"/>
          <w:sz w:val="24"/>
          <w:szCs w:val="24"/>
        </w:rPr>
      </w:pPr>
      <w:r w:rsidRPr="00ED6153">
        <w:rPr>
          <w:rFonts w:cstheme="minorHAnsi"/>
          <w:sz w:val="24"/>
          <w:szCs w:val="24"/>
        </w:rPr>
        <w:t>Présentation de SOFAP </w:t>
      </w:r>
      <w:proofErr w:type="gramStart"/>
      <w:r>
        <w:rPr>
          <w:rFonts w:cstheme="minorHAnsi"/>
          <w:sz w:val="24"/>
          <w:szCs w:val="24"/>
        </w:rPr>
        <w:t>( photos</w:t>
      </w:r>
      <w:proofErr w:type="gramEnd"/>
      <w:r>
        <w:rPr>
          <w:rFonts w:cstheme="minorHAnsi"/>
          <w:sz w:val="24"/>
          <w:szCs w:val="24"/>
        </w:rPr>
        <w:t xml:space="preserve"> de l’usine et de la </w:t>
      </w:r>
      <w:proofErr w:type="spellStart"/>
      <w:r>
        <w:rPr>
          <w:rFonts w:cstheme="minorHAnsi"/>
          <w:sz w:val="24"/>
          <w:szCs w:val="24"/>
        </w:rPr>
        <w:t>carriére</w:t>
      </w:r>
      <w:proofErr w:type="spellEnd"/>
      <w:r>
        <w:rPr>
          <w:rFonts w:cstheme="minorHAnsi"/>
          <w:sz w:val="24"/>
          <w:szCs w:val="24"/>
        </w:rPr>
        <w:t>)</w:t>
      </w:r>
    </w:p>
    <w:p w:rsidR="00ED6153" w:rsidRPr="00ED6153" w:rsidRDefault="00ED6153" w:rsidP="00ED6153">
      <w:pPr>
        <w:autoSpaceDE w:val="0"/>
        <w:autoSpaceDN w:val="0"/>
        <w:adjustRightInd w:val="0"/>
        <w:spacing w:after="0" w:line="240" w:lineRule="auto"/>
        <w:ind w:left="-426"/>
        <w:rPr>
          <w:rFonts w:cstheme="minorHAnsi"/>
          <w:sz w:val="24"/>
          <w:szCs w:val="24"/>
        </w:rPr>
      </w:pP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SOFAP «</w:t>
      </w:r>
      <w:proofErr w:type="spellStart"/>
      <w:r w:rsidRPr="00ED6153">
        <w:rPr>
          <w:rFonts w:cstheme="minorHAnsi"/>
          <w:sz w:val="24"/>
          <w:szCs w:val="24"/>
        </w:rPr>
        <w:t>SOciété</w:t>
      </w:r>
      <w:proofErr w:type="spellEnd"/>
      <w:r w:rsidRPr="00ED6153">
        <w:rPr>
          <w:rFonts w:cstheme="minorHAnsi"/>
          <w:sz w:val="24"/>
          <w:szCs w:val="24"/>
        </w:rPr>
        <w:t xml:space="preserve"> de </w:t>
      </w:r>
      <w:proofErr w:type="spellStart"/>
      <w:r w:rsidRPr="00ED6153">
        <w:rPr>
          <w:rFonts w:cstheme="minorHAnsi"/>
          <w:sz w:val="24"/>
          <w:szCs w:val="24"/>
        </w:rPr>
        <w:t>FAbrication</w:t>
      </w:r>
      <w:proofErr w:type="spellEnd"/>
      <w:r w:rsidRPr="00ED6153">
        <w:rPr>
          <w:rFonts w:cstheme="minorHAnsi"/>
          <w:sz w:val="24"/>
          <w:szCs w:val="24"/>
        </w:rPr>
        <w:t xml:space="preserve"> de Poudre», est créée depuis 1981. Elle est spécialisée essentiellement dans la fabrication des charges minérales tels que poudre de carbonate de calcium, Blanc de Craie, Oxydes Colorantes et les charges des boues de forage pétrolière telles que la Baryte, la Bentonite et les Calcaires ainsi que les Granulés pour l’industrie de carrelage et des produits de surface comme les enduits en poudre et les mortiers spéciaux.</w:t>
      </w:r>
      <w:r w:rsidRPr="00ED6153">
        <w:rPr>
          <w:rFonts w:cstheme="minorHAnsi"/>
          <w:sz w:val="24"/>
          <w:szCs w:val="24"/>
        </w:rPr>
        <w:br/>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SOFAP a une capacité de production d’environ 250 000 Tonnes par an et possède des dépôts de stockage produits finis ayant une capacité de plus de 9000 Tonnes.</w:t>
      </w:r>
      <w:r w:rsidRPr="00ED6153">
        <w:rPr>
          <w:rFonts w:cstheme="minorHAnsi"/>
          <w:sz w:val="24"/>
          <w:szCs w:val="24"/>
        </w:rPr>
        <w:br/>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Depuis 2001, SOFAP dispose de sa propre carrière, située dans le massif central de la Tunisie dans la région de Gabès et qui s’étend sur plus de 2 Hectares avec des réserves très importantes en Calcaire de pureté exceptionnelle.</w:t>
      </w:r>
      <w:r w:rsidRPr="00ED6153">
        <w:rPr>
          <w:rFonts w:cstheme="minorHAnsi"/>
          <w:sz w:val="24"/>
          <w:szCs w:val="24"/>
        </w:rPr>
        <w:br/>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xml:space="preserve">Elle exporte principalement vers l’Afrique, à savoir : Libye, Sénégal, Guinée, Algérie, Côte D’ivoire, Mali, république du </w:t>
      </w:r>
      <w:proofErr w:type="gramStart"/>
      <w:r w:rsidRPr="00ED6153">
        <w:rPr>
          <w:rFonts w:cstheme="minorHAnsi"/>
          <w:sz w:val="24"/>
          <w:szCs w:val="24"/>
        </w:rPr>
        <w:t>Congo ,</w:t>
      </w:r>
      <w:proofErr w:type="gramEnd"/>
      <w:r w:rsidRPr="00ED6153">
        <w:rPr>
          <w:rFonts w:cstheme="minorHAnsi"/>
          <w:sz w:val="24"/>
          <w:szCs w:val="24"/>
        </w:rPr>
        <w:t xml:space="preserve"> Maroc et le Cameroun</w:t>
      </w:r>
    </w:p>
    <w:p w:rsidR="00ED6153" w:rsidRPr="00ED6153" w:rsidRDefault="00ED6153" w:rsidP="00ED6153">
      <w:pPr>
        <w:autoSpaceDE w:val="0"/>
        <w:autoSpaceDN w:val="0"/>
        <w:adjustRightInd w:val="0"/>
        <w:spacing w:after="0" w:line="240" w:lineRule="auto"/>
        <w:ind w:left="-426"/>
        <w:rPr>
          <w:rFonts w:cstheme="minorHAnsi"/>
          <w:sz w:val="24"/>
          <w:szCs w:val="24"/>
        </w:rPr>
      </w:pP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xml:space="preserve">En 2009 </w:t>
      </w:r>
      <w:proofErr w:type="spellStart"/>
      <w:r w:rsidRPr="00ED6153">
        <w:rPr>
          <w:rFonts w:cstheme="minorHAnsi"/>
          <w:sz w:val="24"/>
          <w:szCs w:val="24"/>
        </w:rPr>
        <w:t>sofap</w:t>
      </w:r>
      <w:proofErr w:type="spellEnd"/>
      <w:r w:rsidRPr="00ED6153">
        <w:rPr>
          <w:rFonts w:cstheme="minorHAnsi"/>
          <w:sz w:val="24"/>
          <w:szCs w:val="24"/>
        </w:rPr>
        <w:t xml:space="preserve"> a commencé la commercialisation de sa nouvelle gamme monocouche et mortiers spéciaux. Notre gamme de produits, très diversifiée, touche quasiment  toutes les activités relatives aux revêtements sol, mural, façades et décoration. La gamme se compose des ciments colles, des joints de carreaux, des enduits intérieurs, extérieurs, monocouche.</w:t>
      </w:r>
    </w:p>
    <w:p w:rsidR="005B4944" w:rsidRDefault="005B4944" w:rsidP="00ED6153">
      <w:pPr>
        <w:autoSpaceDE w:val="0"/>
        <w:autoSpaceDN w:val="0"/>
        <w:adjustRightInd w:val="0"/>
        <w:spacing w:after="0" w:line="240" w:lineRule="auto"/>
        <w:rPr>
          <w:rFonts w:ascii="Times New Roman" w:hAnsi="Times New Roman" w:cs="Times New Roman"/>
          <w:sz w:val="24"/>
          <w:szCs w:val="24"/>
        </w:rPr>
      </w:pPr>
    </w:p>
    <w:p w:rsidR="00ED6153" w:rsidRDefault="00ED6153" w:rsidP="00ED6153">
      <w:pPr>
        <w:autoSpaceDE w:val="0"/>
        <w:autoSpaceDN w:val="0"/>
        <w:adjustRightInd w:val="0"/>
        <w:spacing w:after="0" w:line="240" w:lineRule="auto"/>
        <w:rPr>
          <w:rFonts w:ascii="Times New Roman" w:hAnsi="Times New Roman" w:cs="Times New Roman"/>
          <w:sz w:val="24"/>
          <w:szCs w:val="24"/>
        </w:rPr>
      </w:pPr>
    </w:p>
    <w:p w:rsidR="00ED6153" w:rsidRPr="003C231E" w:rsidRDefault="00ED6153" w:rsidP="003C231E">
      <w:pPr>
        <w:pStyle w:val="Paragraphedeliste"/>
        <w:numPr>
          <w:ilvl w:val="0"/>
          <w:numId w:val="10"/>
        </w:numPr>
        <w:autoSpaceDE w:val="0"/>
        <w:autoSpaceDN w:val="0"/>
        <w:adjustRightInd w:val="0"/>
        <w:ind w:left="0" w:hanging="426"/>
        <w:rPr>
          <w:rFonts w:cstheme="minorHAnsi"/>
          <w:sz w:val="24"/>
          <w:szCs w:val="24"/>
        </w:rPr>
      </w:pPr>
      <w:r w:rsidRPr="003C231E">
        <w:rPr>
          <w:rFonts w:cstheme="minorHAnsi"/>
          <w:sz w:val="24"/>
          <w:szCs w:val="24"/>
        </w:rPr>
        <w:t xml:space="preserve">Présentation de </w:t>
      </w:r>
      <w:proofErr w:type="spellStart"/>
      <w:r w:rsidRPr="003C231E">
        <w:rPr>
          <w:rFonts w:cstheme="minorHAnsi"/>
          <w:sz w:val="24"/>
          <w:szCs w:val="24"/>
        </w:rPr>
        <w:t>Somix</w:t>
      </w:r>
      <w:proofErr w:type="spellEnd"/>
      <w:r w:rsidRPr="003C231E">
        <w:rPr>
          <w:rFonts w:cstheme="minorHAnsi"/>
          <w:sz w:val="24"/>
          <w:szCs w:val="24"/>
        </w:rPr>
        <w:t> :</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La société SOMIX créée en 2008, est spécialisée dans la commercialisation d’une large gamme de machines de projection et leurs pièces de rechange notamment :</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Machines spécialisées pour enduit intérieur et extérieur.</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Machines pour peinture.</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Machines pour Chappe.</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 Machines pour monocouche…</w:t>
      </w:r>
    </w:p>
    <w:p w:rsidR="00ED6153" w:rsidRP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Ainsi que les accessoires: (Cornières d’ongles, bande à lisse, fibre synthétique….)</w:t>
      </w:r>
    </w:p>
    <w:p w:rsidR="00ED6153" w:rsidRDefault="00ED6153" w:rsidP="00ED6153">
      <w:pPr>
        <w:autoSpaceDE w:val="0"/>
        <w:autoSpaceDN w:val="0"/>
        <w:adjustRightInd w:val="0"/>
        <w:spacing w:after="0" w:line="240" w:lineRule="auto"/>
        <w:ind w:left="-426"/>
        <w:rPr>
          <w:rFonts w:cstheme="minorHAnsi"/>
          <w:sz w:val="24"/>
          <w:szCs w:val="24"/>
        </w:rPr>
      </w:pPr>
      <w:r w:rsidRPr="00ED6153">
        <w:rPr>
          <w:rFonts w:cstheme="minorHAnsi"/>
          <w:sz w:val="24"/>
          <w:szCs w:val="24"/>
        </w:rPr>
        <w:t>Grâce a l’expérience de 9 ans acquise dans le secteur, notre société est également en mesure d’offrir a ses clients un package complet qui, en plus de la vente, offre un service de soutien complet qui peut prendre des mesures dans la résolution de tout problème technique.</w:t>
      </w:r>
    </w:p>
    <w:p w:rsidR="00094880" w:rsidRPr="00ED6153" w:rsidRDefault="00094880" w:rsidP="00ED6153">
      <w:pPr>
        <w:autoSpaceDE w:val="0"/>
        <w:autoSpaceDN w:val="0"/>
        <w:adjustRightInd w:val="0"/>
        <w:spacing w:after="0" w:line="240" w:lineRule="auto"/>
        <w:ind w:left="-426"/>
        <w:rPr>
          <w:rFonts w:cstheme="minorHAnsi"/>
          <w:sz w:val="24"/>
          <w:szCs w:val="24"/>
        </w:rPr>
      </w:pPr>
    </w:p>
    <w:p w:rsidR="001D750C" w:rsidRDefault="006B39F2" w:rsidP="001D750C">
      <w:pPr>
        <w:pStyle w:val="Paragraphedeliste"/>
        <w:numPr>
          <w:ilvl w:val="0"/>
          <w:numId w:val="13"/>
        </w:numPr>
        <w:rPr>
          <w:rFonts w:cstheme="minorHAnsi"/>
          <w:sz w:val="24"/>
          <w:szCs w:val="24"/>
        </w:rPr>
      </w:pPr>
      <w:r w:rsidRPr="003C231E">
        <w:rPr>
          <w:rFonts w:cstheme="minorHAnsi"/>
          <w:b/>
          <w:sz w:val="24"/>
          <w:szCs w:val="24"/>
        </w:rPr>
        <w:lastRenderedPageBreak/>
        <w:t>Partenaires</w:t>
      </w:r>
      <w:r w:rsidR="00ED6153" w:rsidRPr="003C231E">
        <w:rPr>
          <w:rFonts w:cstheme="minorHAnsi"/>
          <w:b/>
          <w:sz w:val="24"/>
          <w:szCs w:val="24"/>
        </w:rPr>
        <w:t xml:space="preserve"> étrangers</w:t>
      </w:r>
      <w:r w:rsidRPr="003C231E">
        <w:rPr>
          <w:rFonts w:cstheme="minorHAnsi"/>
          <w:b/>
          <w:sz w:val="24"/>
          <w:szCs w:val="24"/>
        </w:rPr>
        <w:t> :</w:t>
      </w:r>
      <w:r w:rsidRPr="003C231E">
        <w:rPr>
          <w:rFonts w:cstheme="minorHAnsi"/>
          <w:sz w:val="24"/>
          <w:szCs w:val="24"/>
        </w:rPr>
        <w:t xml:space="preserve"> </w:t>
      </w:r>
      <w:r w:rsidR="000342EC">
        <w:rPr>
          <w:rFonts w:ascii="Times New Roman" w:hAnsi="Times New Roman" w:cs="Times New Roman"/>
          <w:sz w:val="24"/>
          <w:szCs w:val="24"/>
        </w:rPr>
        <w:t>(rajouter des détails et des photos)</w:t>
      </w:r>
    </w:p>
    <w:p w:rsidR="006E2066" w:rsidRDefault="006E2066" w:rsidP="006E2066">
      <w:pPr>
        <w:pStyle w:val="Paragraphedeliste"/>
        <w:rPr>
          <w:rFonts w:cstheme="minorHAnsi"/>
          <w:sz w:val="24"/>
          <w:szCs w:val="24"/>
        </w:rPr>
      </w:pPr>
    </w:p>
    <w:p w:rsidR="006E2066" w:rsidRPr="006E2066" w:rsidRDefault="006E2066" w:rsidP="004913C7">
      <w:pPr>
        <w:pStyle w:val="Paragraphedeliste"/>
        <w:numPr>
          <w:ilvl w:val="0"/>
          <w:numId w:val="13"/>
        </w:numPr>
        <w:autoSpaceDE w:val="0"/>
        <w:autoSpaceDN w:val="0"/>
        <w:adjustRightInd w:val="0"/>
        <w:spacing w:after="0" w:line="240" w:lineRule="auto"/>
        <w:ind w:left="-142" w:hanging="284"/>
        <w:rPr>
          <w:rFonts w:ascii="Times New Roman" w:hAnsi="Times New Roman" w:cs="Times New Roman"/>
          <w:sz w:val="24"/>
          <w:szCs w:val="24"/>
        </w:rPr>
      </w:pPr>
      <w:r w:rsidRPr="006E2066">
        <w:rPr>
          <w:rFonts w:ascii="Times New Roman" w:hAnsi="Times New Roman" w:cs="Times New Roman"/>
          <w:sz w:val="24"/>
          <w:szCs w:val="24"/>
        </w:rPr>
        <w:t xml:space="preserve">Présentation de </w:t>
      </w:r>
      <w:proofErr w:type="spellStart"/>
      <w:r w:rsidRPr="006E2066">
        <w:rPr>
          <w:rFonts w:ascii="Times New Roman" w:hAnsi="Times New Roman" w:cs="Times New Roman"/>
          <w:sz w:val="24"/>
          <w:szCs w:val="24"/>
        </w:rPr>
        <w:t>Siniat</w:t>
      </w:r>
      <w:proofErr w:type="spellEnd"/>
      <w:r w:rsidRPr="006E2066">
        <w:rPr>
          <w:rFonts w:ascii="Times New Roman" w:hAnsi="Times New Roman" w:cs="Times New Roman"/>
          <w:sz w:val="24"/>
          <w:szCs w:val="24"/>
        </w:rPr>
        <w:t> :</w:t>
      </w:r>
      <w:r w:rsidR="000342EC">
        <w:rPr>
          <w:rFonts w:ascii="Times New Roman" w:hAnsi="Times New Roman" w:cs="Times New Roman"/>
          <w:sz w:val="24"/>
          <w:szCs w:val="24"/>
        </w:rPr>
        <w:t xml:space="preserve"> (rajouter des détails et des photos)</w:t>
      </w:r>
    </w:p>
    <w:p w:rsidR="006E2066" w:rsidRPr="005B4944" w:rsidRDefault="006E2066" w:rsidP="004913C7">
      <w:pPr>
        <w:pStyle w:val="NormalWeb"/>
        <w:spacing w:before="0" w:beforeAutospacing="0" w:after="0" w:afterAutospacing="0" w:line="447" w:lineRule="atLeast"/>
        <w:ind w:left="-426"/>
        <w:rPr>
          <w:rFonts w:asciiTheme="minorHAnsi" w:hAnsiTheme="minorHAnsi" w:cstheme="minorHAnsi"/>
        </w:rPr>
      </w:pPr>
      <w:proofErr w:type="spellStart"/>
      <w:r w:rsidRPr="005B4944">
        <w:rPr>
          <w:rFonts w:asciiTheme="minorHAnsi" w:hAnsiTheme="minorHAnsi" w:cstheme="minorHAnsi"/>
        </w:rPr>
        <w:t>Siniat</w:t>
      </w:r>
      <w:proofErr w:type="spellEnd"/>
      <w:r w:rsidRPr="005B4944">
        <w:rPr>
          <w:rFonts w:asciiTheme="minorHAnsi" w:hAnsiTheme="minorHAnsi" w:cstheme="minorHAnsi"/>
        </w:rPr>
        <w:t xml:space="preserve"> fait partie d'Etex, un groupe mondial spécialisé dans les matériaux de construction. </w:t>
      </w:r>
      <w:proofErr w:type="spellStart"/>
      <w:r w:rsidRPr="005B4944">
        <w:rPr>
          <w:rFonts w:asciiTheme="minorHAnsi" w:hAnsiTheme="minorHAnsi" w:cstheme="minorHAnsi"/>
        </w:rPr>
        <w:t>Siniat</w:t>
      </w:r>
      <w:proofErr w:type="spellEnd"/>
      <w:r w:rsidRPr="005B4944">
        <w:rPr>
          <w:rFonts w:asciiTheme="minorHAnsi" w:hAnsiTheme="minorHAnsi" w:cstheme="minorHAnsi"/>
        </w:rPr>
        <w:t xml:space="preserve"> représente le marché des plaques de construction et de revêtement à travers l'Europe, l'Afrique et l'Amérique du Sud.</w:t>
      </w:r>
    </w:p>
    <w:p w:rsidR="003248AC" w:rsidRPr="009E322E" w:rsidRDefault="003248AC" w:rsidP="004913C7">
      <w:pPr>
        <w:pStyle w:val="NormalWeb"/>
        <w:spacing w:before="0" w:beforeAutospacing="0" w:after="0" w:afterAutospacing="0" w:line="447" w:lineRule="atLeast"/>
        <w:ind w:left="-426"/>
        <w:rPr>
          <w:rFonts w:asciiTheme="minorHAnsi" w:hAnsiTheme="minorHAnsi" w:cstheme="minorHAnsi"/>
          <w:color w:val="333333"/>
        </w:rPr>
      </w:pPr>
    </w:p>
    <w:p w:rsidR="006E2066" w:rsidRPr="000342EC" w:rsidRDefault="006E2066" w:rsidP="003248AC">
      <w:pPr>
        <w:pStyle w:val="Paragraphedeliste"/>
        <w:numPr>
          <w:ilvl w:val="0"/>
          <w:numId w:val="13"/>
        </w:numPr>
        <w:autoSpaceDE w:val="0"/>
        <w:autoSpaceDN w:val="0"/>
        <w:adjustRightInd w:val="0"/>
        <w:spacing w:after="0" w:line="240" w:lineRule="auto"/>
        <w:ind w:left="-142" w:hanging="284"/>
        <w:rPr>
          <w:rFonts w:ascii="Times New Roman" w:hAnsi="Times New Roman" w:cs="Times New Roman"/>
          <w:sz w:val="24"/>
          <w:szCs w:val="24"/>
        </w:rPr>
      </w:pPr>
      <w:r w:rsidRPr="000342EC">
        <w:rPr>
          <w:rFonts w:ascii="Times New Roman" w:hAnsi="Times New Roman" w:cs="Times New Roman"/>
          <w:sz w:val="24"/>
          <w:szCs w:val="24"/>
        </w:rPr>
        <w:t>Présentation de Cipriani :</w:t>
      </w:r>
    </w:p>
    <w:p w:rsidR="006E2066" w:rsidRDefault="006E2066" w:rsidP="006E2066">
      <w:pPr>
        <w:pStyle w:val="Paragraphedeliste"/>
        <w:autoSpaceDE w:val="0"/>
        <w:autoSpaceDN w:val="0"/>
        <w:adjustRightInd w:val="0"/>
        <w:spacing w:after="0" w:line="240" w:lineRule="auto"/>
        <w:ind w:left="284"/>
        <w:rPr>
          <w:rFonts w:ascii="Times New Roman" w:hAnsi="Times New Roman" w:cs="Times New Roman"/>
          <w:b/>
          <w:sz w:val="24"/>
          <w:szCs w:val="24"/>
          <w:u w:val="single"/>
        </w:rPr>
      </w:pPr>
    </w:p>
    <w:p w:rsidR="006E2066" w:rsidRDefault="006E2066" w:rsidP="00230603">
      <w:pPr>
        <w:ind w:left="-426"/>
        <w:rPr>
          <w:sz w:val="24"/>
          <w:szCs w:val="24"/>
        </w:rPr>
      </w:pPr>
      <w:r w:rsidRPr="00CE2DC3">
        <w:rPr>
          <w:sz w:val="24"/>
          <w:szCs w:val="24"/>
        </w:rPr>
        <w:t>La gamme des produits CIPRIANI comprend tous les profils et les accessoires nécessaires pour la réalisation de structures métalliques c</w:t>
      </w:r>
      <w:r>
        <w:rPr>
          <w:sz w:val="24"/>
          <w:szCs w:val="24"/>
        </w:rPr>
        <w:t>omplètes pour plaques de plâtre.</w:t>
      </w:r>
    </w:p>
    <w:p w:rsidR="006E2066" w:rsidRPr="00CE2DC3" w:rsidRDefault="006E2066" w:rsidP="00230603">
      <w:pPr>
        <w:ind w:left="-426"/>
        <w:rPr>
          <w:rFonts w:cstheme="minorHAnsi"/>
          <w:sz w:val="24"/>
          <w:szCs w:val="24"/>
        </w:rPr>
      </w:pPr>
      <w:r w:rsidRPr="00CE2DC3">
        <w:rPr>
          <w:sz w:val="24"/>
          <w:szCs w:val="24"/>
        </w:rPr>
        <w:t xml:space="preserve"> Les ossatures CIPRIANI sont produites selon les standards prévus par la réglementation de référence UNI EN 14195 et DIN EN 18182-1. Ces profils sont aptes à être assemblés pour la réalisation de parois, contre-cloisons et plafonds suspendus, avec des caractéristiques de résistance au feu certifiées</w:t>
      </w:r>
    </w:p>
    <w:p w:rsidR="006E2066" w:rsidRPr="000342EC" w:rsidRDefault="006E2066" w:rsidP="006E2066">
      <w:pPr>
        <w:pStyle w:val="Paragraphedeliste"/>
        <w:shd w:val="clear" w:color="auto" w:fill="FCFCFC"/>
        <w:spacing w:after="0" w:line="240" w:lineRule="auto"/>
        <w:ind w:left="0"/>
        <w:textAlignment w:val="baseline"/>
        <w:rPr>
          <w:rFonts w:eastAsia="Times New Roman" w:cstheme="minorHAnsi"/>
          <w:b/>
          <w:sz w:val="28"/>
          <w:szCs w:val="28"/>
          <w:lang w:eastAsia="fr-FR"/>
        </w:rPr>
      </w:pPr>
    </w:p>
    <w:p w:rsidR="006E2066" w:rsidRPr="000342EC" w:rsidRDefault="006E2066" w:rsidP="003248AC">
      <w:pPr>
        <w:pStyle w:val="Paragraphedeliste"/>
        <w:numPr>
          <w:ilvl w:val="0"/>
          <w:numId w:val="13"/>
        </w:numPr>
        <w:autoSpaceDE w:val="0"/>
        <w:autoSpaceDN w:val="0"/>
        <w:adjustRightInd w:val="0"/>
        <w:spacing w:after="0" w:line="240" w:lineRule="auto"/>
        <w:ind w:left="-142" w:hanging="284"/>
        <w:rPr>
          <w:rFonts w:cstheme="minorHAnsi"/>
        </w:rPr>
      </w:pPr>
      <w:r w:rsidRPr="000342EC">
        <w:rPr>
          <w:rFonts w:ascii="Times New Roman" w:hAnsi="Times New Roman" w:cs="Times New Roman"/>
          <w:sz w:val="24"/>
          <w:szCs w:val="24"/>
        </w:rPr>
        <w:t>Présentation d’</w:t>
      </w:r>
      <w:proofErr w:type="spellStart"/>
      <w:r w:rsidRPr="000342EC">
        <w:rPr>
          <w:rFonts w:ascii="Times New Roman" w:hAnsi="Times New Roman" w:cs="Times New Roman"/>
          <w:sz w:val="24"/>
          <w:szCs w:val="24"/>
        </w:rPr>
        <w:t>Akifix</w:t>
      </w:r>
      <w:proofErr w:type="spellEnd"/>
      <w:r w:rsidRPr="000342EC">
        <w:rPr>
          <w:rFonts w:ascii="Times New Roman" w:hAnsi="Times New Roman" w:cs="Times New Roman"/>
          <w:sz w:val="24"/>
          <w:szCs w:val="24"/>
        </w:rPr>
        <w:t> :</w:t>
      </w:r>
    </w:p>
    <w:p w:rsidR="006E2066" w:rsidRPr="00B303A5" w:rsidRDefault="006E2066" w:rsidP="006E2066">
      <w:pPr>
        <w:autoSpaceDE w:val="0"/>
        <w:autoSpaceDN w:val="0"/>
        <w:adjustRightInd w:val="0"/>
        <w:spacing w:after="0" w:line="240" w:lineRule="auto"/>
        <w:ind w:left="-142"/>
        <w:rPr>
          <w:rFonts w:cstheme="minorHAnsi"/>
        </w:rPr>
      </w:pPr>
    </w:p>
    <w:p w:rsidR="006E2066" w:rsidRPr="001E3787" w:rsidRDefault="006E2066" w:rsidP="00230603">
      <w:pPr>
        <w:autoSpaceDE w:val="0"/>
        <w:autoSpaceDN w:val="0"/>
        <w:adjustRightInd w:val="0"/>
        <w:spacing w:after="0" w:line="240" w:lineRule="auto"/>
        <w:ind w:left="-426"/>
        <w:rPr>
          <w:rFonts w:cstheme="minorHAnsi"/>
          <w:color w:val="000000" w:themeColor="text1"/>
          <w:sz w:val="24"/>
          <w:szCs w:val="24"/>
        </w:rPr>
      </w:pPr>
      <w:proofErr w:type="spellStart"/>
      <w:r w:rsidRPr="001E3787">
        <w:rPr>
          <w:rFonts w:cstheme="minorHAnsi"/>
          <w:color w:val="000000" w:themeColor="text1"/>
          <w:sz w:val="24"/>
          <w:szCs w:val="24"/>
          <w:shd w:val="clear" w:color="auto" w:fill="FFFFFF"/>
        </w:rPr>
        <w:t>Akifix</w:t>
      </w:r>
      <w:proofErr w:type="spellEnd"/>
      <w:r w:rsidRPr="001E3787">
        <w:rPr>
          <w:rFonts w:cstheme="minorHAnsi"/>
          <w:color w:val="000000" w:themeColor="text1"/>
          <w:sz w:val="24"/>
          <w:szCs w:val="24"/>
          <w:shd w:val="clear" w:color="auto" w:fill="FFFFFF"/>
        </w:rPr>
        <w:t xml:space="preserve"> est une entreprise leader dans le secteur des matériels-composants et accessoires pour plaques de plâtre</w:t>
      </w:r>
    </w:p>
    <w:p w:rsidR="006E2066" w:rsidRDefault="006E2066" w:rsidP="00230603">
      <w:pPr>
        <w:ind w:left="-426"/>
        <w:rPr>
          <w:rFonts w:cstheme="minorHAnsi"/>
          <w:color w:val="000000" w:themeColor="text1"/>
          <w:sz w:val="24"/>
          <w:szCs w:val="24"/>
          <w:shd w:val="clear" w:color="auto" w:fill="FFFFFF"/>
        </w:rPr>
      </w:pPr>
      <w:proofErr w:type="spellStart"/>
      <w:r w:rsidRPr="001E3787">
        <w:rPr>
          <w:rFonts w:cstheme="minorHAnsi"/>
          <w:color w:val="000000" w:themeColor="text1"/>
          <w:sz w:val="24"/>
          <w:szCs w:val="24"/>
          <w:shd w:val="clear" w:color="auto" w:fill="FFFFFF"/>
        </w:rPr>
        <w:t>Akifix</w:t>
      </w:r>
      <w:proofErr w:type="spellEnd"/>
      <w:r w:rsidRPr="001E3787">
        <w:rPr>
          <w:rFonts w:cstheme="minorHAnsi"/>
          <w:color w:val="000000" w:themeColor="text1"/>
          <w:sz w:val="24"/>
          <w:szCs w:val="24"/>
          <w:shd w:val="clear" w:color="auto" w:fill="FFFFFF"/>
        </w:rPr>
        <w:t xml:space="preserve"> est synonyme de haute qualité et fiabilité .Italie, Europe du Sud et le bassin méditerranéen sont les marchés sur lesquels la société est la référence absolue dans ce secteur. Elle compte  plus de 3500 clients dans 53 pays différents et une gamme de plus de 5000 produits.</w:t>
      </w:r>
    </w:p>
    <w:p w:rsidR="00CB54C1" w:rsidRPr="003478B6" w:rsidRDefault="00CB54C1" w:rsidP="00CB54C1">
      <w:pPr>
        <w:pStyle w:val="Paragraphedeliste"/>
        <w:ind w:left="1440"/>
        <w:rPr>
          <w:rFonts w:cstheme="minorHAnsi"/>
          <w:sz w:val="24"/>
          <w:szCs w:val="24"/>
        </w:rPr>
      </w:pPr>
    </w:p>
    <w:p w:rsidR="006B39F2" w:rsidRPr="003478B6" w:rsidRDefault="006B39F2" w:rsidP="007458FF">
      <w:pPr>
        <w:pStyle w:val="Paragraphedeliste"/>
        <w:numPr>
          <w:ilvl w:val="0"/>
          <w:numId w:val="11"/>
        </w:numPr>
        <w:rPr>
          <w:rFonts w:cstheme="minorHAnsi"/>
          <w:b/>
          <w:sz w:val="24"/>
          <w:szCs w:val="24"/>
          <w:u w:val="single"/>
        </w:rPr>
      </w:pPr>
      <w:r w:rsidRPr="003478B6">
        <w:rPr>
          <w:rFonts w:cstheme="minorHAnsi"/>
          <w:b/>
          <w:sz w:val="24"/>
          <w:szCs w:val="24"/>
          <w:u w:val="single"/>
        </w:rPr>
        <w:t>Produits :</w:t>
      </w:r>
    </w:p>
    <w:p w:rsidR="006B39F2" w:rsidRDefault="006B39F2" w:rsidP="007458FF">
      <w:pPr>
        <w:pStyle w:val="Paragraphedeliste"/>
        <w:numPr>
          <w:ilvl w:val="0"/>
          <w:numId w:val="13"/>
        </w:numPr>
        <w:rPr>
          <w:rFonts w:cstheme="minorHAnsi"/>
          <w:b/>
          <w:sz w:val="24"/>
          <w:szCs w:val="24"/>
        </w:rPr>
      </w:pPr>
      <w:r w:rsidRPr="007458FF">
        <w:rPr>
          <w:rFonts w:cstheme="minorHAnsi"/>
          <w:b/>
          <w:sz w:val="24"/>
          <w:szCs w:val="24"/>
        </w:rPr>
        <w:t xml:space="preserve">Systèmes humides : </w:t>
      </w:r>
    </w:p>
    <w:p w:rsidR="00727C56" w:rsidRPr="00727C56" w:rsidRDefault="00727C56" w:rsidP="00727C56">
      <w:pPr>
        <w:pStyle w:val="Paragraphedeliste"/>
        <w:numPr>
          <w:ilvl w:val="0"/>
          <w:numId w:val="17"/>
        </w:numPr>
        <w:ind w:left="0" w:hanging="426"/>
        <w:rPr>
          <w:rFonts w:cstheme="minorHAnsi"/>
          <w:sz w:val="24"/>
          <w:szCs w:val="24"/>
        </w:rPr>
      </w:pPr>
      <w:r w:rsidRPr="00727C56">
        <w:rPr>
          <w:rFonts w:cstheme="minorHAnsi"/>
          <w:sz w:val="24"/>
          <w:szCs w:val="24"/>
        </w:rPr>
        <w:t>Enduit plâtre projeté</w:t>
      </w:r>
    </w:p>
    <w:p w:rsidR="007458FF" w:rsidRPr="007458FF" w:rsidRDefault="007458FF" w:rsidP="007458FF">
      <w:pPr>
        <w:autoSpaceDE w:val="0"/>
        <w:autoSpaceDN w:val="0"/>
        <w:adjustRightInd w:val="0"/>
        <w:spacing w:after="0" w:line="240" w:lineRule="auto"/>
        <w:ind w:left="-426"/>
        <w:rPr>
          <w:rFonts w:cstheme="minorHAnsi"/>
          <w:color w:val="000000" w:themeColor="text1"/>
          <w:sz w:val="24"/>
          <w:szCs w:val="24"/>
          <w:shd w:val="clear" w:color="auto" w:fill="FFFFFF"/>
        </w:rPr>
      </w:pPr>
      <w:r w:rsidRPr="007458FF">
        <w:rPr>
          <w:rFonts w:cstheme="minorHAnsi"/>
          <w:color w:val="000000" w:themeColor="text1"/>
          <w:sz w:val="24"/>
          <w:szCs w:val="24"/>
          <w:shd w:val="clear" w:color="auto" w:fill="FFFFFF"/>
        </w:rPr>
        <w:t xml:space="preserve">L‘enduit de plâtre obtenu par l’application d’une ou plusieurs couches avec le même produit en gâchage continu, toutes les opérations sont accomplis avant que le plâtre n’ait fait prise. Le plâtre à projeter est utilisé pour l’enduisage des murs intérieurs. Grâce à ses caractéristiques il permet de répondre aux exigences tant économiques qu’environnementales. Le plâtre est aussi un matériau important dans le secteur de la protection incendie. </w:t>
      </w:r>
    </w:p>
    <w:p w:rsidR="007458FF" w:rsidRDefault="007458FF" w:rsidP="007458FF">
      <w:pPr>
        <w:autoSpaceDE w:val="0"/>
        <w:autoSpaceDN w:val="0"/>
        <w:adjustRightInd w:val="0"/>
        <w:spacing w:after="0" w:line="240" w:lineRule="auto"/>
        <w:rPr>
          <w:rFonts w:ascii="Times New Roman" w:hAnsi="Times New Roman" w:cs="Times New Roman"/>
          <w:sz w:val="24"/>
          <w:szCs w:val="24"/>
        </w:rPr>
      </w:pPr>
    </w:p>
    <w:p w:rsidR="007458FF" w:rsidRDefault="007458FF" w:rsidP="007458FF">
      <w:pPr>
        <w:autoSpaceDE w:val="0"/>
        <w:autoSpaceDN w:val="0"/>
        <w:adjustRightInd w:val="0"/>
        <w:spacing w:after="0" w:line="240" w:lineRule="auto"/>
        <w:rPr>
          <w:rFonts w:ascii="Times New Roman" w:hAnsi="Times New Roman" w:cs="Times New Roman"/>
          <w:sz w:val="24"/>
          <w:szCs w:val="24"/>
        </w:rPr>
      </w:pPr>
    </w:p>
    <w:p w:rsidR="007458FF" w:rsidRDefault="007458FF" w:rsidP="007458F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fr-FR"/>
        </w:rPr>
        <w:lastRenderedPageBreak/>
        <w:drawing>
          <wp:inline distT="0" distB="0" distL="0" distR="0">
            <wp:extent cx="3924300" cy="1476803"/>
            <wp:effectExtent l="19050" t="0" r="0" b="0"/>
            <wp:docPr id="7" name="Image 1"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7" cstate="print"/>
                    <a:stretch>
                      <a:fillRect/>
                    </a:stretch>
                  </pic:blipFill>
                  <pic:spPr>
                    <a:xfrm>
                      <a:off x="0" y="0"/>
                      <a:ext cx="3923003" cy="1476315"/>
                    </a:xfrm>
                    <a:prstGeom prst="rect">
                      <a:avLst/>
                    </a:prstGeom>
                  </pic:spPr>
                </pic:pic>
              </a:graphicData>
            </a:graphic>
          </wp:inline>
        </w:drawing>
      </w:r>
    </w:p>
    <w:p w:rsidR="007458FF" w:rsidRPr="00A157C1" w:rsidRDefault="007458FF" w:rsidP="007458FF">
      <w:pPr>
        <w:autoSpaceDE w:val="0"/>
        <w:autoSpaceDN w:val="0"/>
        <w:adjustRightInd w:val="0"/>
        <w:spacing w:after="0" w:line="240" w:lineRule="auto"/>
        <w:rPr>
          <w:rFonts w:ascii="Times New Roman" w:hAnsi="Times New Roman" w:cs="Times New Roman"/>
          <w:sz w:val="24"/>
          <w:szCs w:val="24"/>
        </w:rPr>
      </w:pPr>
    </w:p>
    <w:p w:rsidR="007458FF" w:rsidRPr="007458FF" w:rsidRDefault="007458FF" w:rsidP="007458FF">
      <w:pPr>
        <w:autoSpaceDE w:val="0"/>
        <w:autoSpaceDN w:val="0"/>
        <w:adjustRightInd w:val="0"/>
        <w:spacing w:after="0" w:line="240" w:lineRule="auto"/>
        <w:ind w:left="-426"/>
        <w:rPr>
          <w:rFonts w:cstheme="minorHAnsi"/>
          <w:sz w:val="24"/>
          <w:szCs w:val="24"/>
        </w:rPr>
      </w:pPr>
      <w:r w:rsidRPr="007458FF">
        <w:rPr>
          <w:rFonts w:cstheme="minorHAnsi"/>
          <w:sz w:val="24"/>
          <w:szCs w:val="24"/>
        </w:rPr>
        <w:t>Les enduits en plâtre seront finis par un enduit</w:t>
      </w:r>
      <w:proofErr w:type="gramStart"/>
      <w:r w:rsidRPr="007458FF">
        <w:rPr>
          <w:rFonts w:cstheme="minorHAnsi"/>
          <w:sz w:val="24"/>
          <w:szCs w:val="24"/>
        </w:rPr>
        <w:t>: .</w:t>
      </w:r>
      <w:proofErr w:type="gramEnd"/>
      <w:r w:rsidRPr="007458FF">
        <w:rPr>
          <w:rFonts w:cstheme="minorHAnsi"/>
          <w:sz w:val="24"/>
          <w:szCs w:val="24"/>
        </w:rPr>
        <w:t xml:space="preserve"> </w:t>
      </w:r>
      <w:proofErr w:type="spellStart"/>
      <w:r w:rsidRPr="007458FF">
        <w:rPr>
          <w:rFonts w:cstheme="minorHAnsi"/>
          <w:sz w:val="24"/>
          <w:szCs w:val="24"/>
        </w:rPr>
        <w:t>Fino</w:t>
      </w:r>
      <w:proofErr w:type="spellEnd"/>
      <w:r w:rsidRPr="007458FF">
        <w:rPr>
          <w:rFonts w:cstheme="minorHAnsi"/>
          <w:sz w:val="24"/>
          <w:szCs w:val="24"/>
        </w:rPr>
        <w:t xml:space="preserve"> s‘effectue sur un support coupé et encore humide</w:t>
      </w:r>
      <w:proofErr w:type="gramStart"/>
      <w:r w:rsidRPr="007458FF">
        <w:rPr>
          <w:rFonts w:cstheme="minorHAnsi"/>
          <w:sz w:val="24"/>
          <w:szCs w:val="24"/>
        </w:rPr>
        <w:t>..</w:t>
      </w:r>
      <w:proofErr w:type="spellStart"/>
      <w:proofErr w:type="gramEnd"/>
      <w:r w:rsidRPr="007458FF">
        <w:rPr>
          <w:rFonts w:cstheme="minorHAnsi"/>
          <w:sz w:val="24"/>
          <w:szCs w:val="24"/>
        </w:rPr>
        <w:t>Fino</w:t>
      </w:r>
      <w:proofErr w:type="spellEnd"/>
      <w:r w:rsidRPr="007458FF">
        <w:rPr>
          <w:rFonts w:cstheme="minorHAnsi"/>
          <w:sz w:val="24"/>
          <w:szCs w:val="24"/>
        </w:rPr>
        <w:t>+ s‘effectue sur un support coupé et sec.</w:t>
      </w:r>
    </w:p>
    <w:p w:rsidR="007458FF" w:rsidRPr="007458FF" w:rsidRDefault="007458FF" w:rsidP="007458FF">
      <w:pPr>
        <w:autoSpaceDE w:val="0"/>
        <w:autoSpaceDN w:val="0"/>
        <w:adjustRightInd w:val="0"/>
        <w:spacing w:after="0" w:line="240" w:lineRule="auto"/>
        <w:rPr>
          <w:rFonts w:cstheme="minorHAnsi"/>
          <w:b/>
          <w:sz w:val="24"/>
          <w:szCs w:val="24"/>
        </w:rPr>
      </w:pPr>
      <w:r w:rsidRPr="007458FF">
        <w:rPr>
          <w:rFonts w:cstheme="minorHAnsi"/>
          <w:b/>
          <w:sz w:val="24"/>
          <w:szCs w:val="24"/>
        </w:rPr>
        <w:t>Les caractéristiques de l’enduit en plâtre</w:t>
      </w:r>
    </w:p>
    <w:p w:rsidR="007458FF" w:rsidRPr="007458FF" w:rsidRDefault="007458FF" w:rsidP="007458FF">
      <w:pPr>
        <w:pStyle w:val="Paragraphedeliste"/>
        <w:numPr>
          <w:ilvl w:val="0"/>
          <w:numId w:val="13"/>
        </w:numPr>
        <w:autoSpaceDE w:val="0"/>
        <w:autoSpaceDN w:val="0"/>
        <w:adjustRightInd w:val="0"/>
        <w:spacing w:after="0" w:line="240" w:lineRule="auto"/>
        <w:ind w:left="-142" w:hanging="284"/>
        <w:rPr>
          <w:rFonts w:cstheme="minorHAnsi"/>
          <w:b/>
          <w:sz w:val="24"/>
          <w:szCs w:val="24"/>
        </w:rPr>
      </w:pPr>
      <w:r w:rsidRPr="007458FF">
        <w:rPr>
          <w:rFonts w:eastAsia="Times New Roman" w:cstheme="minorHAnsi"/>
          <w:sz w:val="24"/>
          <w:szCs w:val="24"/>
          <w:lang w:eastAsia="fr-FR"/>
        </w:rPr>
        <w:t>Logistique  et approvisionnement : Rendement important et homogène, Manutention facile : gestion du stock sur chantier gérable : un seul produit</w:t>
      </w:r>
    </w:p>
    <w:p w:rsidR="007458FF" w:rsidRPr="007458FF" w:rsidRDefault="007458FF" w:rsidP="007458FF">
      <w:pPr>
        <w:pStyle w:val="Paragraphedeliste"/>
        <w:numPr>
          <w:ilvl w:val="0"/>
          <w:numId w:val="13"/>
        </w:numPr>
        <w:autoSpaceDE w:val="0"/>
        <w:autoSpaceDN w:val="0"/>
        <w:adjustRightInd w:val="0"/>
        <w:spacing w:after="0" w:line="240" w:lineRule="auto"/>
        <w:ind w:left="-142" w:hanging="284"/>
        <w:rPr>
          <w:rFonts w:cstheme="minorHAnsi"/>
          <w:b/>
          <w:sz w:val="24"/>
          <w:szCs w:val="24"/>
        </w:rPr>
      </w:pPr>
      <w:r w:rsidRPr="007458FF">
        <w:rPr>
          <w:rFonts w:eastAsia="Times New Roman" w:cstheme="minorHAnsi"/>
          <w:sz w:val="24"/>
          <w:szCs w:val="24"/>
          <w:lang w:eastAsia="fr-FR"/>
        </w:rPr>
        <w:t>Qualité du rendu : Très bonne qualité de finition : résultat lisse</w:t>
      </w:r>
    </w:p>
    <w:p w:rsidR="007458FF" w:rsidRPr="007458FF" w:rsidRDefault="007458FF" w:rsidP="007458FF">
      <w:pPr>
        <w:pStyle w:val="Paragraphedeliste"/>
        <w:numPr>
          <w:ilvl w:val="0"/>
          <w:numId w:val="13"/>
        </w:numPr>
        <w:autoSpaceDE w:val="0"/>
        <w:autoSpaceDN w:val="0"/>
        <w:adjustRightInd w:val="0"/>
        <w:spacing w:after="0" w:line="240" w:lineRule="auto"/>
        <w:ind w:left="-142" w:hanging="284"/>
        <w:rPr>
          <w:rFonts w:cstheme="minorHAnsi"/>
          <w:b/>
          <w:sz w:val="24"/>
          <w:szCs w:val="24"/>
        </w:rPr>
      </w:pPr>
      <w:r w:rsidRPr="007458FF">
        <w:rPr>
          <w:rFonts w:eastAsia="Times New Roman" w:cstheme="minorHAnsi"/>
          <w:sz w:val="24"/>
          <w:szCs w:val="24"/>
          <w:lang w:eastAsia="fr-FR"/>
        </w:rPr>
        <w:t>Qualité et régularité de la matière première </w:t>
      </w:r>
      <w:proofErr w:type="gramStart"/>
      <w:r w:rsidRPr="007458FF">
        <w:rPr>
          <w:rFonts w:eastAsia="Times New Roman" w:cstheme="minorHAnsi"/>
          <w:sz w:val="24"/>
          <w:szCs w:val="24"/>
          <w:lang w:eastAsia="fr-FR"/>
        </w:rPr>
        <w:t>:Fabriqué</w:t>
      </w:r>
      <w:proofErr w:type="gramEnd"/>
      <w:r w:rsidRPr="007458FF">
        <w:rPr>
          <w:rFonts w:eastAsia="Times New Roman" w:cstheme="minorHAnsi"/>
          <w:sz w:val="24"/>
          <w:szCs w:val="24"/>
          <w:lang w:eastAsia="fr-FR"/>
        </w:rPr>
        <w:t xml:space="preserve"> à partir de gypse naturel de pureté supérieur à 90%,Uniformité de la composition de la matière première contrôlée et emballée à l’usine</w:t>
      </w:r>
    </w:p>
    <w:p w:rsidR="007458FF" w:rsidRPr="007458FF" w:rsidRDefault="007458FF" w:rsidP="007458FF">
      <w:pPr>
        <w:pStyle w:val="Paragraphedeliste"/>
        <w:numPr>
          <w:ilvl w:val="0"/>
          <w:numId w:val="13"/>
        </w:numPr>
        <w:autoSpaceDE w:val="0"/>
        <w:autoSpaceDN w:val="0"/>
        <w:adjustRightInd w:val="0"/>
        <w:spacing w:after="0" w:line="240" w:lineRule="auto"/>
        <w:ind w:left="-142" w:hanging="284"/>
        <w:rPr>
          <w:rFonts w:cstheme="minorHAnsi"/>
          <w:b/>
          <w:sz w:val="24"/>
          <w:szCs w:val="24"/>
        </w:rPr>
      </w:pPr>
      <w:r w:rsidRPr="007458FF">
        <w:rPr>
          <w:rFonts w:eastAsia="Times New Roman" w:cstheme="minorHAnsi"/>
          <w:sz w:val="24"/>
          <w:szCs w:val="24"/>
          <w:lang w:eastAsia="fr-FR"/>
        </w:rPr>
        <w:t xml:space="preserve">Performances : Performances acoustiques et thermiques, Résistance au feu : plus de sécurité contre les incendies,  Résistance à la compression et à la flexion, Grande résistance à l’humidité : Matériau  respirant et </w:t>
      </w:r>
      <w:r w:rsidR="00F276AD" w:rsidRPr="007458FF">
        <w:rPr>
          <w:rFonts w:eastAsia="Times New Roman" w:cstheme="minorHAnsi"/>
          <w:sz w:val="24"/>
          <w:szCs w:val="24"/>
          <w:lang w:eastAsia="fr-FR"/>
        </w:rPr>
        <w:t>étanche, Résistance</w:t>
      </w:r>
      <w:r w:rsidRPr="007458FF">
        <w:rPr>
          <w:rFonts w:eastAsia="Times New Roman" w:cstheme="minorHAnsi"/>
          <w:sz w:val="24"/>
          <w:szCs w:val="24"/>
          <w:lang w:eastAsia="fr-FR"/>
        </w:rPr>
        <w:t xml:space="preserve">  aux chocs</w:t>
      </w:r>
    </w:p>
    <w:p w:rsidR="007458FF" w:rsidRPr="007458FF" w:rsidRDefault="007458FF" w:rsidP="007458FF">
      <w:pPr>
        <w:pStyle w:val="Paragraphedeliste"/>
        <w:numPr>
          <w:ilvl w:val="0"/>
          <w:numId w:val="13"/>
        </w:numPr>
        <w:ind w:left="-142" w:hanging="284"/>
        <w:rPr>
          <w:rFonts w:eastAsia="Times New Roman" w:cstheme="minorHAnsi"/>
          <w:sz w:val="24"/>
          <w:szCs w:val="24"/>
          <w:lang w:eastAsia="fr-FR"/>
        </w:rPr>
      </w:pPr>
      <w:r w:rsidRPr="007458FF">
        <w:rPr>
          <w:rFonts w:eastAsia="Times New Roman" w:cstheme="minorHAnsi"/>
          <w:sz w:val="24"/>
          <w:szCs w:val="24"/>
          <w:lang w:eastAsia="fr-FR"/>
        </w:rPr>
        <w:t xml:space="preserve">Préparation : Préparation facile, l’applicateur doit juste rajouter de l’eau </w:t>
      </w:r>
      <w:r w:rsidRPr="007458FF">
        <w:rPr>
          <w:rFonts w:eastAsia="Times New Roman" w:cstheme="minorHAnsi"/>
          <w:sz w:val="24"/>
          <w:szCs w:val="24"/>
          <w:lang w:eastAsia="fr-FR"/>
        </w:rPr>
        <w:br/>
        <w:t>le dosage eau /plâtre  assure une régularité du produit fini</w:t>
      </w:r>
    </w:p>
    <w:p w:rsidR="007458FF" w:rsidRDefault="007458FF" w:rsidP="007458FF">
      <w:pPr>
        <w:pStyle w:val="Paragraphedeliste"/>
        <w:numPr>
          <w:ilvl w:val="0"/>
          <w:numId w:val="13"/>
        </w:numPr>
        <w:ind w:left="-142" w:hanging="284"/>
        <w:rPr>
          <w:rFonts w:eastAsia="Times New Roman" w:cstheme="minorHAnsi"/>
          <w:sz w:val="24"/>
          <w:szCs w:val="24"/>
          <w:lang w:eastAsia="fr-FR"/>
        </w:rPr>
      </w:pPr>
      <w:r w:rsidRPr="007458FF">
        <w:rPr>
          <w:rFonts w:eastAsia="Times New Roman" w:cstheme="minorHAnsi"/>
          <w:sz w:val="24"/>
          <w:szCs w:val="24"/>
          <w:lang w:eastAsia="fr-FR"/>
        </w:rPr>
        <w:t>Réparation des supports : Assure la planéité du support grâce à l’utilisation des cornières et bandes à lisse, Epaisseur de la couche d’enduit peut atteindre 60mm, Forte résistance à la fissuration </w:t>
      </w:r>
    </w:p>
    <w:p w:rsidR="001F688D" w:rsidRPr="00727C56" w:rsidRDefault="001F688D" w:rsidP="00727C56">
      <w:pPr>
        <w:ind w:left="360"/>
        <w:jc w:val="center"/>
        <w:rPr>
          <w:rFonts w:eastAsia="Times New Roman" w:cstheme="minorHAnsi"/>
          <w:sz w:val="24"/>
          <w:szCs w:val="24"/>
          <w:lang w:eastAsia="fr-FR"/>
        </w:rPr>
      </w:pPr>
      <w:r w:rsidRPr="001F688D">
        <w:rPr>
          <w:noProof/>
          <w:lang w:eastAsia="fr-FR"/>
        </w:rPr>
        <w:drawing>
          <wp:inline distT="0" distB="0" distL="0" distR="0">
            <wp:extent cx="5267325" cy="2950097"/>
            <wp:effectExtent l="19050" t="0" r="9525" b="0"/>
            <wp:docPr id="9" name="Image 5" descr="18557138_1140182816127145_213355997657954789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557138_1140182816127145_2133559976579547890_n.jpg"/>
                    <pic:cNvPicPr/>
                  </pic:nvPicPr>
                  <pic:blipFill>
                    <a:blip r:embed="rId8"/>
                    <a:stretch>
                      <a:fillRect/>
                    </a:stretch>
                  </pic:blipFill>
                  <pic:spPr>
                    <a:xfrm>
                      <a:off x="0" y="0"/>
                      <a:ext cx="5265584" cy="2949122"/>
                    </a:xfrm>
                    <a:prstGeom prst="rect">
                      <a:avLst/>
                    </a:prstGeom>
                  </pic:spPr>
                </pic:pic>
              </a:graphicData>
            </a:graphic>
          </wp:inline>
        </w:drawing>
      </w:r>
    </w:p>
    <w:p w:rsidR="00727C56" w:rsidRPr="007470DB" w:rsidRDefault="00727C56" w:rsidP="00727C56">
      <w:pPr>
        <w:pStyle w:val="Paragraphedeliste"/>
        <w:numPr>
          <w:ilvl w:val="0"/>
          <w:numId w:val="18"/>
        </w:numPr>
        <w:ind w:left="-142" w:hanging="284"/>
        <w:rPr>
          <w:rFonts w:cstheme="minorHAnsi"/>
          <w:color w:val="000000" w:themeColor="text1"/>
          <w:sz w:val="24"/>
          <w:szCs w:val="24"/>
          <w:shd w:val="clear" w:color="auto" w:fill="FFFFFF"/>
        </w:rPr>
      </w:pPr>
      <w:r w:rsidRPr="007470DB">
        <w:rPr>
          <w:rFonts w:cstheme="minorHAnsi"/>
          <w:color w:val="000000" w:themeColor="text1"/>
          <w:sz w:val="24"/>
          <w:szCs w:val="24"/>
          <w:shd w:val="clear" w:color="auto" w:fill="FFFFFF"/>
        </w:rPr>
        <w:t>Ciment projeté intérieur et extérieur : ISBAROC R</w:t>
      </w:r>
    </w:p>
    <w:p w:rsidR="00727C56" w:rsidRPr="007470DB" w:rsidRDefault="00727C56" w:rsidP="007470DB">
      <w:pPr>
        <w:ind w:left="-426"/>
        <w:rPr>
          <w:rFonts w:cstheme="minorHAnsi"/>
          <w:color w:val="000000" w:themeColor="text1"/>
          <w:sz w:val="24"/>
          <w:szCs w:val="24"/>
          <w:shd w:val="clear" w:color="auto" w:fill="FFFFFF"/>
        </w:rPr>
      </w:pPr>
      <w:r w:rsidRPr="007470DB">
        <w:rPr>
          <w:rFonts w:cstheme="minorHAnsi"/>
          <w:color w:val="000000" w:themeColor="text1"/>
          <w:sz w:val="24"/>
          <w:szCs w:val="24"/>
          <w:shd w:val="clear" w:color="auto" w:fill="FFFFFF"/>
        </w:rPr>
        <w:lastRenderedPageBreak/>
        <w:t xml:space="preserve">Mortier d’enduisage extérieur et </w:t>
      </w:r>
      <w:proofErr w:type="gramStart"/>
      <w:r w:rsidRPr="007470DB">
        <w:rPr>
          <w:rFonts w:cstheme="minorHAnsi"/>
          <w:color w:val="000000" w:themeColor="text1"/>
          <w:sz w:val="24"/>
          <w:szCs w:val="24"/>
          <w:shd w:val="clear" w:color="auto" w:fill="FFFFFF"/>
        </w:rPr>
        <w:t>intérieur ,</w:t>
      </w:r>
      <w:proofErr w:type="gramEnd"/>
      <w:r w:rsidRPr="007470DB">
        <w:rPr>
          <w:rFonts w:cstheme="minorHAnsi"/>
          <w:color w:val="000000" w:themeColor="text1"/>
          <w:sz w:val="24"/>
          <w:szCs w:val="24"/>
          <w:shd w:val="clear" w:color="auto" w:fill="FFFFFF"/>
        </w:rPr>
        <w:t xml:space="preserve"> peut recevoir une finition réalisée avec les enduits : monocouche (</w:t>
      </w:r>
      <w:proofErr w:type="spellStart"/>
      <w:r w:rsidRPr="007470DB">
        <w:rPr>
          <w:rFonts w:cstheme="minorHAnsi"/>
          <w:color w:val="000000" w:themeColor="text1"/>
          <w:sz w:val="24"/>
          <w:szCs w:val="24"/>
          <w:shd w:val="clear" w:color="auto" w:fill="FFFFFF"/>
        </w:rPr>
        <w:t>Isbaroc</w:t>
      </w:r>
      <w:proofErr w:type="spellEnd"/>
      <w:r w:rsidRPr="007470DB">
        <w:rPr>
          <w:rFonts w:cstheme="minorHAnsi"/>
          <w:color w:val="000000" w:themeColor="text1"/>
          <w:sz w:val="24"/>
          <w:szCs w:val="24"/>
          <w:shd w:val="clear" w:color="auto" w:fill="FFFFFF"/>
        </w:rPr>
        <w:t xml:space="preserve"> Full), </w:t>
      </w:r>
      <w:proofErr w:type="spellStart"/>
      <w:r w:rsidRPr="007470DB">
        <w:rPr>
          <w:rFonts w:cstheme="minorHAnsi"/>
          <w:color w:val="000000" w:themeColor="text1"/>
          <w:sz w:val="24"/>
          <w:szCs w:val="24"/>
          <w:shd w:val="clear" w:color="auto" w:fill="FFFFFF"/>
        </w:rPr>
        <w:t>Lika</w:t>
      </w:r>
      <w:proofErr w:type="spellEnd"/>
      <w:r w:rsidRPr="007470DB">
        <w:rPr>
          <w:rFonts w:cstheme="minorHAnsi"/>
          <w:color w:val="000000" w:themeColor="text1"/>
          <w:sz w:val="24"/>
          <w:szCs w:val="24"/>
          <w:shd w:val="clear" w:color="auto" w:fill="FFFFFF"/>
        </w:rPr>
        <w:t xml:space="preserve"> </w:t>
      </w:r>
      <w:proofErr w:type="spellStart"/>
      <w:r w:rsidRPr="007470DB">
        <w:rPr>
          <w:rFonts w:cstheme="minorHAnsi"/>
          <w:color w:val="000000" w:themeColor="text1"/>
          <w:sz w:val="24"/>
          <w:szCs w:val="24"/>
          <w:shd w:val="clear" w:color="auto" w:fill="FFFFFF"/>
        </w:rPr>
        <w:t>fina</w:t>
      </w:r>
      <w:proofErr w:type="spellEnd"/>
      <w:r w:rsidRPr="007470DB">
        <w:rPr>
          <w:rFonts w:cstheme="minorHAnsi"/>
          <w:color w:val="000000" w:themeColor="text1"/>
          <w:sz w:val="24"/>
          <w:szCs w:val="24"/>
          <w:shd w:val="clear" w:color="auto" w:fill="FFFFFF"/>
        </w:rPr>
        <w:t xml:space="preserve"> et  la peinture</w:t>
      </w:r>
    </w:p>
    <w:p w:rsidR="00727C56" w:rsidRDefault="00727C56" w:rsidP="00727C56">
      <w:pPr>
        <w:autoSpaceDE w:val="0"/>
        <w:autoSpaceDN w:val="0"/>
        <w:adjustRightInd w:val="0"/>
        <w:spacing w:after="0" w:line="240" w:lineRule="auto"/>
        <w:jc w:val="center"/>
        <w:rPr>
          <w:rFonts w:ascii="Times New Roman" w:hAnsi="Times New Roman" w:cs="Times New Roman"/>
          <w:sz w:val="24"/>
          <w:szCs w:val="24"/>
        </w:rPr>
      </w:pPr>
    </w:p>
    <w:p w:rsidR="00727C56" w:rsidRPr="00F15A44" w:rsidRDefault="00727C56" w:rsidP="00F15A44">
      <w:pPr>
        <w:pStyle w:val="Paragraphedeliste"/>
        <w:numPr>
          <w:ilvl w:val="0"/>
          <w:numId w:val="20"/>
        </w:numPr>
        <w:ind w:left="-142" w:hanging="284"/>
        <w:rPr>
          <w:rFonts w:cstheme="minorHAnsi"/>
          <w:sz w:val="24"/>
          <w:szCs w:val="24"/>
        </w:rPr>
      </w:pPr>
      <w:r w:rsidRPr="00F15A44">
        <w:rPr>
          <w:rFonts w:cstheme="minorHAnsi"/>
          <w:sz w:val="24"/>
          <w:szCs w:val="24"/>
        </w:rPr>
        <w:t>Monocouche : ISBAROC FULL</w:t>
      </w:r>
    </w:p>
    <w:p w:rsidR="00727C56" w:rsidRPr="007470DB" w:rsidRDefault="00727C56" w:rsidP="00727C56">
      <w:pPr>
        <w:ind w:left="-426"/>
        <w:rPr>
          <w:rFonts w:cstheme="minorHAnsi"/>
          <w:sz w:val="24"/>
          <w:szCs w:val="24"/>
        </w:rPr>
      </w:pPr>
      <w:r w:rsidRPr="007470DB">
        <w:rPr>
          <w:rFonts w:cstheme="minorHAnsi"/>
          <w:sz w:val="24"/>
          <w:szCs w:val="24"/>
        </w:rPr>
        <w:t>Enduit de finition extérieure, coloré dans la masse,  destiné à la protection et la décoration des façades. Enduit hydrofuge</w:t>
      </w:r>
    </w:p>
    <w:p w:rsidR="00727C56" w:rsidRPr="007470DB" w:rsidRDefault="00727C56" w:rsidP="00727C56">
      <w:pPr>
        <w:ind w:left="-426"/>
        <w:rPr>
          <w:rFonts w:cstheme="minorHAnsi"/>
          <w:sz w:val="24"/>
          <w:szCs w:val="24"/>
        </w:rPr>
      </w:pPr>
      <w:r w:rsidRPr="007470DB">
        <w:rPr>
          <w:rFonts w:cstheme="minorHAnsi"/>
          <w:sz w:val="24"/>
          <w:szCs w:val="24"/>
        </w:rPr>
        <w:t>Texture : grattée, talochée, rustique et rustique écrasé</w:t>
      </w:r>
    </w:p>
    <w:p w:rsidR="00727C56" w:rsidRDefault="00727C56" w:rsidP="007470DB">
      <w:pPr>
        <w:pStyle w:val="Paragraphedeliste"/>
        <w:numPr>
          <w:ilvl w:val="0"/>
          <w:numId w:val="19"/>
        </w:numPr>
        <w:ind w:left="-142" w:hanging="284"/>
        <w:rPr>
          <w:rFonts w:cstheme="minorHAnsi"/>
          <w:sz w:val="24"/>
          <w:szCs w:val="24"/>
        </w:rPr>
      </w:pPr>
      <w:proofErr w:type="spellStart"/>
      <w:r w:rsidRPr="007470DB">
        <w:rPr>
          <w:rFonts w:cstheme="minorHAnsi"/>
          <w:sz w:val="24"/>
          <w:szCs w:val="24"/>
        </w:rPr>
        <w:t>Lika</w:t>
      </w:r>
      <w:proofErr w:type="spellEnd"/>
      <w:r w:rsidRPr="007470DB">
        <w:rPr>
          <w:rFonts w:cstheme="minorHAnsi"/>
          <w:sz w:val="24"/>
          <w:szCs w:val="24"/>
        </w:rPr>
        <w:t xml:space="preserve"> </w:t>
      </w:r>
      <w:proofErr w:type="spellStart"/>
      <w:r w:rsidRPr="007470DB">
        <w:rPr>
          <w:rFonts w:cstheme="minorHAnsi"/>
          <w:sz w:val="24"/>
          <w:szCs w:val="24"/>
        </w:rPr>
        <w:t>fina</w:t>
      </w:r>
      <w:proofErr w:type="spellEnd"/>
      <w:r w:rsidRPr="007470DB">
        <w:rPr>
          <w:rFonts w:cstheme="minorHAnsi"/>
          <w:sz w:val="24"/>
          <w:szCs w:val="24"/>
        </w:rPr>
        <w:t> : Enduit de finition extérieure, coloré dans la masse.</w:t>
      </w:r>
    </w:p>
    <w:p w:rsidR="00F276AD" w:rsidRDefault="00F276AD" w:rsidP="00F276AD">
      <w:pPr>
        <w:pStyle w:val="Paragraphedeliste"/>
        <w:ind w:left="-142"/>
        <w:rPr>
          <w:rFonts w:cstheme="minorHAnsi"/>
          <w:sz w:val="24"/>
          <w:szCs w:val="24"/>
        </w:rPr>
      </w:pPr>
    </w:p>
    <w:p w:rsidR="00F15A44" w:rsidRDefault="00F15A44" w:rsidP="00F15A44">
      <w:pPr>
        <w:pStyle w:val="Paragraphedeliste"/>
        <w:numPr>
          <w:ilvl w:val="0"/>
          <w:numId w:val="13"/>
        </w:numPr>
        <w:rPr>
          <w:rFonts w:cstheme="minorHAnsi"/>
          <w:b/>
          <w:sz w:val="24"/>
          <w:szCs w:val="24"/>
        </w:rPr>
      </w:pPr>
      <w:r w:rsidRPr="00F15A44">
        <w:rPr>
          <w:rFonts w:cstheme="minorHAnsi"/>
          <w:b/>
          <w:sz w:val="24"/>
          <w:szCs w:val="24"/>
        </w:rPr>
        <w:t>Systèmes secs : Les plaques, les ossatures, les accessoires...</w:t>
      </w:r>
    </w:p>
    <w:p w:rsidR="00F276AD" w:rsidRDefault="00F276AD" w:rsidP="00F276AD">
      <w:pPr>
        <w:autoSpaceDE w:val="0"/>
        <w:autoSpaceDN w:val="0"/>
        <w:adjustRightInd w:val="0"/>
        <w:spacing w:after="0" w:line="240" w:lineRule="auto"/>
        <w:rPr>
          <w:rFonts w:ascii="Times New Roman" w:hAnsi="Times New Roman" w:cs="Times New Roman"/>
          <w:color w:val="1D1D1B"/>
          <w:sz w:val="28"/>
          <w:szCs w:val="28"/>
        </w:rPr>
      </w:pPr>
    </w:p>
    <w:p w:rsidR="00CB54C1" w:rsidRPr="003478B6" w:rsidRDefault="00CB54C1" w:rsidP="007B29D3">
      <w:pPr>
        <w:pStyle w:val="Paragraphedeliste"/>
        <w:numPr>
          <w:ilvl w:val="0"/>
          <w:numId w:val="11"/>
        </w:numPr>
        <w:rPr>
          <w:rFonts w:cstheme="minorHAnsi"/>
          <w:sz w:val="24"/>
          <w:szCs w:val="24"/>
        </w:rPr>
      </w:pPr>
      <w:r w:rsidRPr="003478B6">
        <w:rPr>
          <w:rFonts w:cstheme="minorHAnsi"/>
          <w:b/>
          <w:sz w:val="24"/>
          <w:szCs w:val="24"/>
          <w:u w:val="single"/>
        </w:rPr>
        <w:t>Services</w:t>
      </w:r>
      <w:r w:rsidR="002B4BE9" w:rsidRPr="003478B6">
        <w:rPr>
          <w:rFonts w:cstheme="minorHAnsi"/>
          <w:b/>
          <w:sz w:val="24"/>
          <w:szCs w:val="24"/>
          <w:u w:val="single"/>
        </w:rPr>
        <w:t xml:space="preserve">  </w:t>
      </w:r>
      <w:r w:rsidRPr="003478B6">
        <w:rPr>
          <w:rFonts w:cstheme="minorHAnsi"/>
          <w:b/>
          <w:sz w:val="24"/>
          <w:szCs w:val="24"/>
          <w:u w:val="single"/>
        </w:rPr>
        <w:t xml:space="preserve">et </w:t>
      </w:r>
      <w:r w:rsidR="002B4BE9" w:rsidRPr="003478B6">
        <w:rPr>
          <w:rFonts w:cstheme="minorHAnsi"/>
          <w:b/>
          <w:sz w:val="24"/>
          <w:szCs w:val="24"/>
          <w:u w:val="single"/>
        </w:rPr>
        <w:t>documentation</w:t>
      </w:r>
      <w:r w:rsidR="002B4BE9" w:rsidRPr="003478B6">
        <w:rPr>
          <w:rFonts w:cstheme="minorHAnsi"/>
          <w:sz w:val="24"/>
          <w:szCs w:val="24"/>
        </w:rPr>
        <w:t> :</w:t>
      </w:r>
    </w:p>
    <w:p w:rsidR="00134ACE" w:rsidRPr="003478B6" w:rsidRDefault="00134ACE" w:rsidP="00B22086">
      <w:pPr>
        <w:pStyle w:val="Paragraphedeliste"/>
        <w:numPr>
          <w:ilvl w:val="0"/>
          <w:numId w:val="13"/>
        </w:numPr>
        <w:rPr>
          <w:rFonts w:cstheme="minorHAnsi"/>
          <w:sz w:val="24"/>
          <w:szCs w:val="24"/>
        </w:rPr>
      </w:pPr>
      <w:r w:rsidRPr="00B22086">
        <w:rPr>
          <w:rFonts w:cstheme="minorHAnsi"/>
          <w:b/>
          <w:sz w:val="24"/>
          <w:szCs w:val="24"/>
        </w:rPr>
        <w:t>Bibliothèque </w:t>
      </w:r>
      <w:r w:rsidRPr="003478B6">
        <w:rPr>
          <w:rFonts w:cstheme="minorHAnsi"/>
          <w:sz w:val="24"/>
          <w:szCs w:val="24"/>
        </w:rPr>
        <w:t>:</w:t>
      </w:r>
    </w:p>
    <w:p w:rsidR="002B4BE9" w:rsidRPr="003478B6" w:rsidRDefault="002B4BE9" w:rsidP="00B22086">
      <w:pPr>
        <w:pStyle w:val="Paragraphedeliste"/>
        <w:rPr>
          <w:rFonts w:cstheme="minorHAnsi"/>
          <w:sz w:val="24"/>
          <w:szCs w:val="24"/>
        </w:rPr>
      </w:pPr>
      <w:r w:rsidRPr="003478B6">
        <w:rPr>
          <w:rFonts w:cstheme="minorHAnsi"/>
          <w:sz w:val="24"/>
          <w:szCs w:val="24"/>
        </w:rPr>
        <w:t xml:space="preserve">Certification : </w:t>
      </w:r>
      <w:r w:rsidR="00134ACE" w:rsidRPr="003478B6">
        <w:rPr>
          <w:rFonts w:cstheme="minorHAnsi"/>
          <w:sz w:val="24"/>
          <w:szCs w:val="24"/>
        </w:rPr>
        <w:t>(fichiers ci-joint)</w:t>
      </w:r>
    </w:p>
    <w:p w:rsidR="006B39F2" w:rsidRPr="003478B6" w:rsidRDefault="006B39F2" w:rsidP="006B39F2">
      <w:pPr>
        <w:pStyle w:val="Paragraphedeliste"/>
        <w:numPr>
          <w:ilvl w:val="0"/>
          <w:numId w:val="6"/>
        </w:numPr>
        <w:rPr>
          <w:rFonts w:cstheme="minorHAnsi"/>
          <w:sz w:val="24"/>
          <w:szCs w:val="24"/>
        </w:rPr>
      </w:pPr>
      <w:r w:rsidRPr="003478B6">
        <w:rPr>
          <w:rFonts w:cstheme="minorHAnsi"/>
          <w:sz w:val="24"/>
          <w:szCs w:val="24"/>
        </w:rPr>
        <w:t xml:space="preserve">Iso 9001 </w:t>
      </w:r>
    </w:p>
    <w:p w:rsidR="006B39F2" w:rsidRPr="003478B6" w:rsidRDefault="006B39F2" w:rsidP="006B39F2">
      <w:pPr>
        <w:pStyle w:val="Paragraphedeliste"/>
        <w:numPr>
          <w:ilvl w:val="0"/>
          <w:numId w:val="6"/>
        </w:numPr>
        <w:rPr>
          <w:rFonts w:cstheme="minorHAnsi"/>
          <w:sz w:val="24"/>
          <w:szCs w:val="24"/>
        </w:rPr>
      </w:pPr>
      <w:r w:rsidRPr="003478B6">
        <w:rPr>
          <w:rFonts w:cstheme="minorHAnsi"/>
          <w:sz w:val="24"/>
          <w:szCs w:val="24"/>
        </w:rPr>
        <w:t>CTM CCV</w:t>
      </w:r>
    </w:p>
    <w:p w:rsidR="006B39F2" w:rsidRPr="003478B6" w:rsidRDefault="006B39F2" w:rsidP="006B39F2">
      <w:pPr>
        <w:pStyle w:val="Paragraphedeliste"/>
        <w:numPr>
          <w:ilvl w:val="0"/>
          <w:numId w:val="6"/>
        </w:numPr>
        <w:rPr>
          <w:rFonts w:cstheme="minorHAnsi"/>
          <w:sz w:val="24"/>
          <w:szCs w:val="24"/>
        </w:rPr>
      </w:pPr>
      <w:r w:rsidRPr="003478B6">
        <w:rPr>
          <w:rFonts w:cstheme="minorHAnsi"/>
          <w:sz w:val="24"/>
          <w:szCs w:val="24"/>
        </w:rPr>
        <w:t>Marque nationale de conformité aux normes</w:t>
      </w:r>
    </w:p>
    <w:p w:rsidR="006B39F2" w:rsidRPr="003478B6" w:rsidRDefault="006B39F2" w:rsidP="00B22086">
      <w:pPr>
        <w:pStyle w:val="Paragraphedeliste"/>
        <w:rPr>
          <w:rFonts w:cstheme="minorHAnsi"/>
          <w:sz w:val="24"/>
          <w:szCs w:val="24"/>
        </w:rPr>
      </w:pPr>
      <w:r w:rsidRPr="003478B6">
        <w:rPr>
          <w:rFonts w:cstheme="minorHAnsi"/>
          <w:sz w:val="24"/>
          <w:szCs w:val="24"/>
        </w:rPr>
        <w:t>Fiches techniques :</w:t>
      </w:r>
    </w:p>
    <w:p w:rsidR="006B39F2" w:rsidRPr="003478B6" w:rsidRDefault="006B39F2" w:rsidP="006B39F2">
      <w:pPr>
        <w:pStyle w:val="Paragraphedeliste"/>
        <w:numPr>
          <w:ilvl w:val="0"/>
          <w:numId w:val="7"/>
        </w:numPr>
        <w:rPr>
          <w:rFonts w:cstheme="minorHAnsi"/>
          <w:sz w:val="24"/>
          <w:szCs w:val="24"/>
        </w:rPr>
      </w:pPr>
      <w:r w:rsidRPr="003478B6">
        <w:rPr>
          <w:rFonts w:cstheme="minorHAnsi"/>
          <w:sz w:val="24"/>
          <w:szCs w:val="24"/>
        </w:rPr>
        <w:t>SIPS : PAP1, PAP2, PAP3, FINO, FINO+, MURA colle, Plaque enduit</w:t>
      </w:r>
    </w:p>
    <w:p w:rsidR="006B39F2" w:rsidRPr="003478B6" w:rsidRDefault="006B39F2" w:rsidP="006B39F2">
      <w:pPr>
        <w:pStyle w:val="Paragraphedeliste"/>
        <w:numPr>
          <w:ilvl w:val="0"/>
          <w:numId w:val="7"/>
        </w:numPr>
        <w:rPr>
          <w:rFonts w:cstheme="minorHAnsi"/>
          <w:sz w:val="24"/>
          <w:szCs w:val="24"/>
          <w:lang w:val="en-US"/>
        </w:rPr>
      </w:pPr>
      <w:r w:rsidRPr="003478B6">
        <w:rPr>
          <w:rFonts w:cstheme="minorHAnsi"/>
          <w:sz w:val="24"/>
          <w:szCs w:val="24"/>
          <w:lang w:val="en-US"/>
        </w:rPr>
        <w:t xml:space="preserve">SOFAP : ISBAROC FUL, ISBAROC R, LIKA </w:t>
      </w:r>
      <w:proofErr w:type="spellStart"/>
      <w:r w:rsidRPr="003478B6">
        <w:rPr>
          <w:rFonts w:cstheme="minorHAnsi"/>
          <w:sz w:val="24"/>
          <w:szCs w:val="24"/>
          <w:lang w:val="en-US"/>
        </w:rPr>
        <w:t>Fina</w:t>
      </w:r>
      <w:proofErr w:type="spellEnd"/>
    </w:p>
    <w:p w:rsidR="00C04343" w:rsidRDefault="00C04343" w:rsidP="00B22086">
      <w:pPr>
        <w:pStyle w:val="Paragraphedeliste"/>
        <w:rPr>
          <w:rFonts w:cstheme="minorHAnsi"/>
          <w:sz w:val="24"/>
          <w:szCs w:val="24"/>
        </w:rPr>
      </w:pPr>
      <w:r w:rsidRPr="00B22086">
        <w:rPr>
          <w:rFonts w:cstheme="minorHAnsi"/>
          <w:sz w:val="24"/>
          <w:szCs w:val="24"/>
        </w:rPr>
        <w:t xml:space="preserve">Catalogue Monocouche ISBAROC FUL </w:t>
      </w:r>
    </w:p>
    <w:p w:rsidR="00667962" w:rsidRPr="00B22086" w:rsidRDefault="00667962" w:rsidP="00B22086">
      <w:pPr>
        <w:pStyle w:val="Paragraphedeliste"/>
        <w:rPr>
          <w:rFonts w:cstheme="minorHAnsi"/>
          <w:sz w:val="24"/>
          <w:szCs w:val="24"/>
        </w:rPr>
      </w:pPr>
    </w:p>
    <w:p w:rsidR="00134ACE" w:rsidRDefault="00134ACE" w:rsidP="00B22086">
      <w:pPr>
        <w:pStyle w:val="Paragraphedeliste"/>
        <w:numPr>
          <w:ilvl w:val="0"/>
          <w:numId w:val="13"/>
        </w:numPr>
        <w:rPr>
          <w:rFonts w:cstheme="minorHAnsi"/>
          <w:b/>
          <w:sz w:val="24"/>
          <w:szCs w:val="24"/>
        </w:rPr>
      </w:pPr>
      <w:r w:rsidRPr="00B22086">
        <w:rPr>
          <w:rFonts w:cstheme="minorHAnsi"/>
          <w:b/>
          <w:sz w:val="24"/>
          <w:szCs w:val="24"/>
        </w:rPr>
        <w:t>Liste des revendeurs :</w:t>
      </w:r>
    </w:p>
    <w:p w:rsidR="00B22086" w:rsidRDefault="00F15649" w:rsidP="00B22086">
      <w:pPr>
        <w:pStyle w:val="Paragraphedeliste"/>
        <w:numPr>
          <w:ilvl w:val="0"/>
          <w:numId w:val="13"/>
        </w:numPr>
        <w:rPr>
          <w:rFonts w:cstheme="minorHAnsi"/>
          <w:b/>
          <w:sz w:val="24"/>
          <w:szCs w:val="24"/>
        </w:rPr>
      </w:pPr>
      <w:r>
        <w:rPr>
          <w:rFonts w:cstheme="minorHAnsi"/>
          <w:b/>
          <w:sz w:val="24"/>
          <w:szCs w:val="24"/>
        </w:rPr>
        <w:t>Formation</w:t>
      </w:r>
    </w:p>
    <w:p w:rsidR="00667962" w:rsidRPr="00B22086" w:rsidRDefault="00667962" w:rsidP="00667962">
      <w:pPr>
        <w:pStyle w:val="Paragraphedeliste"/>
        <w:rPr>
          <w:rFonts w:cstheme="minorHAnsi"/>
          <w:b/>
          <w:sz w:val="24"/>
          <w:szCs w:val="24"/>
        </w:rPr>
      </w:pPr>
    </w:p>
    <w:p w:rsidR="006B39F2" w:rsidRPr="007B29D3" w:rsidRDefault="00472BD7" w:rsidP="007B29D3">
      <w:pPr>
        <w:pStyle w:val="Paragraphedeliste"/>
        <w:numPr>
          <w:ilvl w:val="0"/>
          <w:numId w:val="11"/>
        </w:numPr>
        <w:rPr>
          <w:rFonts w:cstheme="minorHAnsi"/>
          <w:sz w:val="24"/>
          <w:szCs w:val="24"/>
        </w:rPr>
      </w:pPr>
      <w:r w:rsidRPr="007B29D3">
        <w:rPr>
          <w:rFonts w:cstheme="minorHAnsi"/>
          <w:b/>
          <w:sz w:val="24"/>
          <w:szCs w:val="24"/>
          <w:u w:val="single"/>
        </w:rPr>
        <w:t>Référence</w:t>
      </w:r>
      <w:r w:rsidR="00093BD3">
        <w:rPr>
          <w:rFonts w:cstheme="minorHAnsi"/>
          <w:b/>
          <w:sz w:val="24"/>
          <w:szCs w:val="24"/>
          <w:u w:val="single"/>
        </w:rPr>
        <w:t>s</w:t>
      </w:r>
      <w:r w:rsidR="006B39F2" w:rsidRPr="007B29D3">
        <w:rPr>
          <w:rFonts w:cstheme="minorHAnsi"/>
          <w:sz w:val="24"/>
          <w:szCs w:val="24"/>
        </w:rPr>
        <w:t>:</w:t>
      </w:r>
    </w:p>
    <w:p w:rsidR="00665053" w:rsidRPr="003478B6" w:rsidRDefault="0033358E" w:rsidP="006B39F2">
      <w:pPr>
        <w:rPr>
          <w:rFonts w:cstheme="minorHAnsi"/>
          <w:sz w:val="24"/>
          <w:szCs w:val="24"/>
        </w:rPr>
      </w:pPr>
      <w:r w:rsidRPr="003478B6">
        <w:rPr>
          <w:rFonts w:cstheme="minorHAnsi"/>
          <w:sz w:val="24"/>
          <w:szCs w:val="24"/>
        </w:rPr>
        <w:t>Liste de projets</w:t>
      </w:r>
    </w:p>
    <w:p w:rsidR="00665053" w:rsidRPr="007B29D3" w:rsidRDefault="00665053" w:rsidP="007B29D3">
      <w:pPr>
        <w:pStyle w:val="Paragraphedeliste"/>
        <w:numPr>
          <w:ilvl w:val="0"/>
          <w:numId w:val="11"/>
        </w:numPr>
        <w:rPr>
          <w:rFonts w:cstheme="minorHAnsi"/>
          <w:sz w:val="24"/>
          <w:szCs w:val="24"/>
        </w:rPr>
      </w:pPr>
      <w:r w:rsidRPr="007B29D3">
        <w:rPr>
          <w:rFonts w:cstheme="minorHAnsi"/>
          <w:b/>
          <w:sz w:val="24"/>
          <w:szCs w:val="24"/>
          <w:u w:val="single"/>
        </w:rPr>
        <w:t>Contacts</w:t>
      </w:r>
      <w:r w:rsidRPr="007B29D3">
        <w:rPr>
          <w:rFonts w:cstheme="minorHAnsi"/>
          <w:sz w:val="24"/>
          <w:szCs w:val="24"/>
        </w:rPr>
        <w:t xml:space="preserve">: </w:t>
      </w:r>
    </w:p>
    <w:p w:rsidR="006B39F2" w:rsidRPr="003478B6" w:rsidRDefault="006B39F2" w:rsidP="006B39F2">
      <w:pPr>
        <w:rPr>
          <w:rFonts w:cstheme="minorHAnsi"/>
          <w:sz w:val="24"/>
          <w:szCs w:val="24"/>
        </w:rPr>
      </w:pPr>
      <w:r w:rsidRPr="003478B6">
        <w:rPr>
          <w:rFonts w:cstheme="minorHAnsi"/>
          <w:sz w:val="24"/>
          <w:szCs w:val="24"/>
        </w:rPr>
        <w:t>Siege de la direction</w:t>
      </w:r>
      <w:r w:rsidR="00665053" w:rsidRPr="003478B6">
        <w:rPr>
          <w:rFonts w:cstheme="minorHAnsi"/>
          <w:sz w:val="24"/>
          <w:szCs w:val="24"/>
        </w:rPr>
        <w:t xml:space="preserve">: Rte </w:t>
      </w:r>
      <w:proofErr w:type="spellStart"/>
      <w:r w:rsidR="00665053" w:rsidRPr="003478B6">
        <w:rPr>
          <w:rFonts w:cstheme="minorHAnsi"/>
          <w:sz w:val="24"/>
          <w:szCs w:val="24"/>
        </w:rPr>
        <w:t>Saltnia</w:t>
      </w:r>
      <w:proofErr w:type="spellEnd"/>
      <w:r w:rsidR="00665053" w:rsidRPr="003478B6">
        <w:rPr>
          <w:rFonts w:cstheme="minorHAnsi"/>
          <w:sz w:val="24"/>
          <w:szCs w:val="24"/>
        </w:rPr>
        <w:t xml:space="preserve"> Km 2,5 – Tel : +21674232112/114</w:t>
      </w:r>
    </w:p>
    <w:p w:rsidR="00665053" w:rsidRPr="003478B6" w:rsidRDefault="00665053" w:rsidP="006B39F2">
      <w:pPr>
        <w:rPr>
          <w:rFonts w:cstheme="minorHAnsi"/>
          <w:sz w:val="24"/>
          <w:szCs w:val="24"/>
        </w:rPr>
      </w:pPr>
      <w:r w:rsidRPr="003478B6">
        <w:rPr>
          <w:rFonts w:cstheme="minorHAnsi"/>
          <w:sz w:val="24"/>
          <w:szCs w:val="24"/>
        </w:rPr>
        <w:t xml:space="preserve">Filiale : Rte Bizerte Km 08 </w:t>
      </w:r>
      <w:proofErr w:type="spellStart"/>
      <w:r w:rsidRPr="003478B6">
        <w:rPr>
          <w:rFonts w:cstheme="minorHAnsi"/>
          <w:sz w:val="24"/>
          <w:szCs w:val="24"/>
        </w:rPr>
        <w:t>Mnihla</w:t>
      </w:r>
      <w:proofErr w:type="spellEnd"/>
      <w:r w:rsidRPr="003478B6">
        <w:rPr>
          <w:rFonts w:cstheme="minorHAnsi"/>
          <w:sz w:val="24"/>
          <w:szCs w:val="24"/>
        </w:rPr>
        <w:t xml:space="preserve"> – Tel 216 70 527 760</w:t>
      </w:r>
    </w:p>
    <w:p w:rsidR="00665053" w:rsidRPr="003478B6" w:rsidRDefault="00665053" w:rsidP="006B39F2">
      <w:pPr>
        <w:rPr>
          <w:rFonts w:cstheme="minorHAnsi"/>
          <w:sz w:val="24"/>
          <w:szCs w:val="24"/>
        </w:rPr>
      </w:pPr>
      <w:r w:rsidRPr="003478B6">
        <w:rPr>
          <w:rFonts w:cstheme="minorHAnsi"/>
          <w:sz w:val="24"/>
          <w:szCs w:val="24"/>
        </w:rPr>
        <w:t>Usine SIPS :</w:t>
      </w:r>
    </w:p>
    <w:p w:rsidR="00665053" w:rsidRPr="003478B6" w:rsidRDefault="00665053" w:rsidP="006B39F2">
      <w:pPr>
        <w:rPr>
          <w:rFonts w:cstheme="minorHAnsi"/>
          <w:sz w:val="24"/>
          <w:szCs w:val="24"/>
        </w:rPr>
      </w:pPr>
      <w:r w:rsidRPr="003478B6">
        <w:rPr>
          <w:rFonts w:cstheme="minorHAnsi"/>
          <w:sz w:val="24"/>
          <w:szCs w:val="24"/>
        </w:rPr>
        <w:t>Usine SOFAP :</w:t>
      </w:r>
    </w:p>
    <w:p w:rsidR="00665053" w:rsidRPr="003478B6" w:rsidRDefault="00665053" w:rsidP="006B39F2">
      <w:pPr>
        <w:rPr>
          <w:rFonts w:cstheme="minorHAnsi"/>
          <w:sz w:val="24"/>
          <w:szCs w:val="24"/>
        </w:rPr>
      </w:pPr>
    </w:p>
    <w:p w:rsidR="00665053" w:rsidRPr="003478B6" w:rsidRDefault="00665053" w:rsidP="006B39F2">
      <w:pPr>
        <w:rPr>
          <w:rFonts w:cstheme="minorHAnsi"/>
          <w:sz w:val="24"/>
          <w:szCs w:val="24"/>
        </w:rPr>
      </w:pPr>
    </w:p>
    <w:p w:rsidR="006B39F2" w:rsidRPr="003478B6" w:rsidRDefault="006B39F2" w:rsidP="006B39F2">
      <w:pPr>
        <w:rPr>
          <w:rFonts w:cstheme="minorHAnsi"/>
          <w:sz w:val="24"/>
          <w:szCs w:val="24"/>
        </w:rPr>
      </w:pPr>
    </w:p>
    <w:p w:rsidR="006B39F2" w:rsidRPr="003478B6" w:rsidRDefault="006B39F2" w:rsidP="006B39F2">
      <w:pPr>
        <w:pStyle w:val="Paragraphedeliste"/>
        <w:ind w:left="1440"/>
        <w:rPr>
          <w:rFonts w:cstheme="minorHAnsi"/>
          <w:sz w:val="24"/>
          <w:szCs w:val="24"/>
        </w:rPr>
      </w:pPr>
    </w:p>
    <w:p w:rsidR="006B39F2" w:rsidRPr="003478B6" w:rsidRDefault="006B39F2" w:rsidP="006B39F2">
      <w:pPr>
        <w:pStyle w:val="Paragraphedeliste"/>
        <w:rPr>
          <w:rFonts w:cstheme="minorHAnsi"/>
          <w:sz w:val="24"/>
          <w:szCs w:val="24"/>
        </w:rPr>
      </w:pPr>
    </w:p>
    <w:p w:rsidR="00193A5E" w:rsidRPr="003478B6" w:rsidRDefault="00193A5E" w:rsidP="002B4BE9">
      <w:pPr>
        <w:tabs>
          <w:tab w:val="left" w:pos="6663"/>
        </w:tabs>
        <w:rPr>
          <w:rFonts w:cstheme="minorHAnsi"/>
          <w:sz w:val="24"/>
          <w:szCs w:val="24"/>
        </w:rPr>
      </w:pPr>
    </w:p>
    <w:sectPr w:rsidR="00193A5E" w:rsidRPr="003478B6" w:rsidSect="00230603">
      <w:pgSz w:w="11906" w:h="16838"/>
      <w:pgMar w:top="1417" w:right="991"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2575"/>
    <w:multiLevelType w:val="hybridMultilevel"/>
    <w:tmpl w:val="0074B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1056C8"/>
    <w:multiLevelType w:val="hybridMultilevel"/>
    <w:tmpl w:val="AD8C7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0B219E"/>
    <w:multiLevelType w:val="hybridMultilevel"/>
    <w:tmpl w:val="0A8E3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FB1F3E"/>
    <w:multiLevelType w:val="hybridMultilevel"/>
    <w:tmpl w:val="9300D818"/>
    <w:lvl w:ilvl="0" w:tplc="040C000F">
      <w:start w:val="1"/>
      <w:numFmt w:val="decimal"/>
      <w:lvlText w:val="%1."/>
      <w:lvlJc w:val="left"/>
      <w:pPr>
        <w:ind w:left="2265" w:hanging="360"/>
      </w:pPr>
      <w:rPr>
        <w:rFonts w:hint="default"/>
      </w:rPr>
    </w:lvl>
    <w:lvl w:ilvl="1" w:tplc="040C0003" w:tentative="1">
      <w:start w:val="1"/>
      <w:numFmt w:val="bullet"/>
      <w:lvlText w:val="o"/>
      <w:lvlJc w:val="left"/>
      <w:pPr>
        <w:ind w:left="2985" w:hanging="360"/>
      </w:pPr>
      <w:rPr>
        <w:rFonts w:ascii="Courier New" w:hAnsi="Courier New" w:cs="Courier New" w:hint="default"/>
      </w:rPr>
    </w:lvl>
    <w:lvl w:ilvl="2" w:tplc="040C0005" w:tentative="1">
      <w:start w:val="1"/>
      <w:numFmt w:val="bullet"/>
      <w:lvlText w:val=""/>
      <w:lvlJc w:val="left"/>
      <w:pPr>
        <w:ind w:left="3705" w:hanging="360"/>
      </w:pPr>
      <w:rPr>
        <w:rFonts w:ascii="Wingdings" w:hAnsi="Wingdings" w:hint="default"/>
      </w:rPr>
    </w:lvl>
    <w:lvl w:ilvl="3" w:tplc="040C0001" w:tentative="1">
      <w:start w:val="1"/>
      <w:numFmt w:val="bullet"/>
      <w:lvlText w:val=""/>
      <w:lvlJc w:val="left"/>
      <w:pPr>
        <w:ind w:left="4425" w:hanging="360"/>
      </w:pPr>
      <w:rPr>
        <w:rFonts w:ascii="Symbol" w:hAnsi="Symbol" w:hint="default"/>
      </w:rPr>
    </w:lvl>
    <w:lvl w:ilvl="4" w:tplc="040C0003" w:tentative="1">
      <w:start w:val="1"/>
      <w:numFmt w:val="bullet"/>
      <w:lvlText w:val="o"/>
      <w:lvlJc w:val="left"/>
      <w:pPr>
        <w:ind w:left="5145" w:hanging="360"/>
      </w:pPr>
      <w:rPr>
        <w:rFonts w:ascii="Courier New" w:hAnsi="Courier New" w:cs="Courier New" w:hint="default"/>
      </w:rPr>
    </w:lvl>
    <w:lvl w:ilvl="5" w:tplc="040C0005" w:tentative="1">
      <w:start w:val="1"/>
      <w:numFmt w:val="bullet"/>
      <w:lvlText w:val=""/>
      <w:lvlJc w:val="left"/>
      <w:pPr>
        <w:ind w:left="5865" w:hanging="360"/>
      </w:pPr>
      <w:rPr>
        <w:rFonts w:ascii="Wingdings" w:hAnsi="Wingdings" w:hint="default"/>
      </w:rPr>
    </w:lvl>
    <w:lvl w:ilvl="6" w:tplc="040C0001" w:tentative="1">
      <w:start w:val="1"/>
      <w:numFmt w:val="bullet"/>
      <w:lvlText w:val=""/>
      <w:lvlJc w:val="left"/>
      <w:pPr>
        <w:ind w:left="6585" w:hanging="360"/>
      </w:pPr>
      <w:rPr>
        <w:rFonts w:ascii="Symbol" w:hAnsi="Symbol" w:hint="default"/>
      </w:rPr>
    </w:lvl>
    <w:lvl w:ilvl="7" w:tplc="040C0003" w:tentative="1">
      <w:start w:val="1"/>
      <w:numFmt w:val="bullet"/>
      <w:lvlText w:val="o"/>
      <w:lvlJc w:val="left"/>
      <w:pPr>
        <w:ind w:left="7305" w:hanging="360"/>
      </w:pPr>
      <w:rPr>
        <w:rFonts w:ascii="Courier New" w:hAnsi="Courier New" w:cs="Courier New" w:hint="default"/>
      </w:rPr>
    </w:lvl>
    <w:lvl w:ilvl="8" w:tplc="040C0005" w:tentative="1">
      <w:start w:val="1"/>
      <w:numFmt w:val="bullet"/>
      <w:lvlText w:val=""/>
      <w:lvlJc w:val="left"/>
      <w:pPr>
        <w:ind w:left="8025" w:hanging="360"/>
      </w:pPr>
      <w:rPr>
        <w:rFonts w:ascii="Wingdings" w:hAnsi="Wingdings" w:hint="default"/>
      </w:rPr>
    </w:lvl>
  </w:abstractNum>
  <w:abstractNum w:abstractNumId="4">
    <w:nsid w:val="13FE3C3C"/>
    <w:multiLevelType w:val="hybridMultilevel"/>
    <w:tmpl w:val="331E5BA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5">
    <w:nsid w:val="1C883362"/>
    <w:multiLevelType w:val="hybridMultilevel"/>
    <w:tmpl w:val="8EF4B2BA"/>
    <w:lvl w:ilvl="0" w:tplc="00647D6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407938"/>
    <w:multiLevelType w:val="hybridMultilevel"/>
    <w:tmpl w:val="5B0E8A60"/>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21294C39"/>
    <w:multiLevelType w:val="hybridMultilevel"/>
    <w:tmpl w:val="30DAA5A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4E8169F"/>
    <w:multiLevelType w:val="hybridMultilevel"/>
    <w:tmpl w:val="24E2643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nsid w:val="26942B5E"/>
    <w:multiLevelType w:val="hybridMultilevel"/>
    <w:tmpl w:val="C53AD2A2"/>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BAD597E"/>
    <w:multiLevelType w:val="hybridMultilevel"/>
    <w:tmpl w:val="25940C6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2F9A6E67"/>
    <w:multiLevelType w:val="hybridMultilevel"/>
    <w:tmpl w:val="68B43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061008"/>
    <w:multiLevelType w:val="hybridMultilevel"/>
    <w:tmpl w:val="6890DA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5890D59"/>
    <w:multiLevelType w:val="hybridMultilevel"/>
    <w:tmpl w:val="5AB08124"/>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nsid w:val="37C95696"/>
    <w:multiLevelType w:val="hybridMultilevel"/>
    <w:tmpl w:val="06345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9831221"/>
    <w:multiLevelType w:val="multilevel"/>
    <w:tmpl w:val="62E2D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65673E"/>
    <w:multiLevelType w:val="hybridMultilevel"/>
    <w:tmpl w:val="F6B2C5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3AB909C3"/>
    <w:multiLevelType w:val="hybridMultilevel"/>
    <w:tmpl w:val="57F4A94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C316B7F"/>
    <w:multiLevelType w:val="hybridMultilevel"/>
    <w:tmpl w:val="B4D8356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9">
    <w:nsid w:val="3CDD3AB3"/>
    <w:multiLevelType w:val="hybridMultilevel"/>
    <w:tmpl w:val="3FB0BB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17150EE"/>
    <w:multiLevelType w:val="hybridMultilevel"/>
    <w:tmpl w:val="EDFC6206"/>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nsid w:val="4489105D"/>
    <w:multiLevelType w:val="hybridMultilevel"/>
    <w:tmpl w:val="BAD2BFE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6C110FE"/>
    <w:multiLevelType w:val="hybridMultilevel"/>
    <w:tmpl w:val="4492E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9406FDD"/>
    <w:multiLevelType w:val="hybridMultilevel"/>
    <w:tmpl w:val="A752A6E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538A0C82"/>
    <w:multiLevelType w:val="hybridMultilevel"/>
    <w:tmpl w:val="36664F06"/>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5">
    <w:nsid w:val="56B36B80"/>
    <w:multiLevelType w:val="hybridMultilevel"/>
    <w:tmpl w:val="CE3096D4"/>
    <w:lvl w:ilvl="0" w:tplc="040C000F">
      <w:start w:val="1"/>
      <w:numFmt w:val="decimal"/>
      <w:lvlText w:val="%1."/>
      <w:lvlJc w:val="left"/>
      <w:pPr>
        <w:ind w:left="2160" w:hanging="360"/>
      </w:pPr>
      <w:rPr>
        <w:rFont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nsid w:val="57C738AB"/>
    <w:multiLevelType w:val="hybridMultilevel"/>
    <w:tmpl w:val="532294CA"/>
    <w:lvl w:ilvl="0" w:tplc="040C0003">
      <w:start w:val="1"/>
      <w:numFmt w:val="bullet"/>
      <w:lvlText w:val="o"/>
      <w:lvlJc w:val="left"/>
      <w:pPr>
        <w:ind w:left="1504" w:hanging="360"/>
      </w:pPr>
      <w:rPr>
        <w:rFonts w:ascii="Courier New" w:hAnsi="Courier New" w:cs="Courier New"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27">
    <w:nsid w:val="5D572EFA"/>
    <w:multiLevelType w:val="hybridMultilevel"/>
    <w:tmpl w:val="CCDEE4A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8">
    <w:nsid w:val="5DAB4025"/>
    <w:multiLevelType w:val="hybridMultilevel"/>
    <w:tmpl w:val="F90028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F0B0510"/>
    <w:multiLevelType w:val="hybridMultilevel"/>
    <w:tmpl w:val="60C6185A"/>
    <w:lvl w:ilvl="0" w:tplc="040C0013">
      <w:start w:val="1"/>
      <w:numFmt w:val="upperRoman"/>
      <w:lvlText w:val="%1."/>
      <w:lvlJc w:val="righ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1BD6D3A"/>
    <w:multiLevelType w:val="hybridMultilevel"/>
    <w:tmpl w:val="366ACE18"/>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nsid w:val="649041A4"/>
    <w:multiLevelType w:val="hybridMultilevel"/>
    <w:tmpl w:val="6B507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8E01462"/>
    <w:multiLevelType w:val="hybridMultilevel"/>
    <w:tmpl w:val="55B2E85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6B252D17"/>
    <w:multiLevelType w:val="hybridMultilevel"/>
    <w:tmpl w:val="198A43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BAB4513"/>
    <w:multiLevelType w:val="hybridMultilevel"/>
    <w:tmpl w:val="B0DEE7BC"/>
    <w:lvl w:ilvl="0" w:tplc="040C0005">
      <w:start w:val="1"/>
      <w:numFmt w:val="bullet"/>
      <w:lvlText w:val=""/>
      <w:lvlJc w:val="left"/>
      <w:pPr>
        <w:ind w:left="2265" w:hanging="360"/>
      </w:pPr>
      <w:rPr>
        <w:rFonts w:ascii="Wingdings" w:hAnsi="Wingdings" w:hint="default"/>
      </w:rPr>
    </w:lvl>
    <w:lvl w:ilvl="1" w:tplc="040C0003" w:tentative="1">
      <w:start w:val="1"/>
      <w:numFmt w:val="bullet"/>
      <w:lvlText w:val="o"/>
      <w:lvlJc w:val="left"/>
      <w:pPr>
        <w:ind w:left="2985" w:hanging="360"/>
      </w:pPr>
      <w:rPr>
        <w:rFonts w:ascii="Courier New" w:hAnsi="Courier New" w:cs="Courier New" w:hint="default"/>
      </w:rPr>
    </w:lvl>
    <w:lvl w:ilvl="2" w:tplc="040C0005" w:tentative="1">
      <w:start w:val="1"/>
      <w:numFmt w:val="bullet"/>
      <w:lvlText w:val=""/>
      <w:lvlJc w:val="left"/>
      <w:pPr>
        <w:ind w:left="3705" w:hanging="360"/>
      </w:pPr>
      <w:rPr>
        <w:rFonts w:ascii="Wingdings" w:hAnsi="Wingdings" w:hint="default"/>
      </w:rPr>
    </w:lvl>
    <w:lvl w:ilvl="3" w:tplc="040C0001" w:tentative="1">
      <w:start w:val="1"/>
      <w:numFmt w:val="bullet"/>
      <w:lvlText w:val=""/>
      <w:lvlJc w:val="left"/>
      <w:pPr>
        <w:ind w:left="4425" w:hanging="360"/>
      </w:pPr>
      <w:rPr>
        <w:rFonts w:ascii="Symbol" w:hAnsi="Symbol" w:hint="default"/>
      </w:rPr>
    </w:lvl>
    <w:lvl w:ilvl="4" w:tplc="040C0003" w:tentative="1">
      <w:start w:val="1"/>
      <w:numFmt w:val="bullet"/>
      <w:lvlText w:val="o"/>
      <w:lvlJc w:val="left"/>
      <w:pPr>
        <w:ind w:left="5145" w:hanging="360"/>
      </w:pPr>
      <w:rPr>
        <w:rFonts w:ascii="Courier New" w:hAnsi="Courier New" w:cs="Courier New" w:hint="default"/>
      </w:rPr>
    </w:lvl>
    <w:lvl w:ilvl="5" w:tplc="040C0005" w:tentative="1">
      <w:start w:val="1"/>
      <w:numFmt w:val="bullet"/>
      <w:lvlText w:val=""/>
      <w:lvlJc w:val="left"/>
      <w:pPr>
        <w:ind w:left="5865" w:hanging="360"/>
      </w:pPr>
      <w:rPr>
        <w:rFonts w:ascii="Wingdings" w:hAnsi="Wingdings" w:hint="default"/>
      </w:rPr>
    </w:lvl>
    <w:lvl w:ilvl="6" w:tplc="040C0001" w:tentative="1">
      <w:start w:val="1"/>
      <w:numFmt w:val="bullet"/>
      <w:lvlText w:val=""/>
      <w:lvlJc w:val="left"/>
      <w:pPr>
        <w:ind w:left="6585" w:hanging="360"/>
      </w:pPr>
      <w:rPr>
        <w:rFonts w:ascii="Symbol" w:hAnsi="Symbol" w:hint="default"/>
      </w:rPr>
    </w:lvl>
    <w:lvl w:ilvl="7" w:tplc="040C0003" w:tentative="1">
      <w:start w:val="1"/>
      <w:numFmt w:val="bullet"/>
      <w:lvlText w:val="o"/>
      <w:lvlJc w:val="left"/>
      <w:pPr>
        <w:ind w:left="7305" w:hanging="360"/>
      </w:pPr>
      <w:rPr>
        <w:rFonts w:ascii="Courier New" w:hAnsi="Courier New" w:cs="Courier New" w:hint="default"/>
      </w:rPr>
    </w:lvl>
    <w:lvl w:ilvl="8" w:tplc="040C0005" w:tentative="1">
      <w:start w:val="1"/>
      <w:numFmt w:val="bullet"/>
      <w:lvlText w:val=""/>
      <w:lvlJc w:val="left"/>
      <w:pPr>
        <w:ind w:left="8025" w:hanging="360"/>
      </w:pPr>
      <w:rPr>
        <w:rFonts w:ascii="Wingdings" w:hAnsi="Wingdings" w:hint="default"/>
      </w:rPr>
    </w:lvl>
  </w:abstractNum>
  <w:abstractNum w:abstractNumId="35">
    <w:nsid w:val="6D657A55"/>
    <w:multiLevelType w:val="hybridMultilevel"/>
    <w:tmpl w:val="9DC284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D8D0CE2"/>
    <w:multiLevelType w:val="hybridMultilevel"/>
    <w:tmpl w:val="C16268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5F58D3"/>
    <w:multiLevelType w:val="hybridMultilevel"/>
    <w:tmpl w:val="16E6B3F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nsid w:val="703C6E06"/>
    <w:multiLevelType w:val="hybridMultilevel"/>
    <w:tmpl w:val="57220CD2"/>
    <w:lvl w:ilvl="0" w:tplc="040C0003">
      <w:start w:val="1"/>
      <w:numFmt w:val="bullet"/>
      <w:lvlText w:val="o"/>
      <w:lvlJc w:val="left"/>
      <w:pPr>
        <w:ind w:left="1866" w:hanging="360"/>
      </w:pPr>
      <w:rPr>
        <w:rFonts w:ascii="Courier New" w:hAnsi="Courier New" w:cs="Courier New" w:hint="default"/>
      </w:rPr>
    </w:lvl>
    <w:lvl w:ilvl="1" w:tplc="040C0003" w:tentative="1">
      <w:start w:val="1"/>
      <w:numFmt w:val="bullet"/>
      <w:lvlText w:val="o"/>
      <w:lvlJc w:val="left"/>
      <w:pPr>
        <w:ind w:left="2586" w:hanging="360"/>
      </w:pPr>
      <w:rPr>
        <w:rFonts w:ascii="Courier New" w:hAnsi="Courier New" w:cs="Courier New" w:hint="default"/>
      </w:rPr>
    </w:lvl>
    <w:lvl w:ilvl="2" w:tplc="040C0005" w:tentative="1">
      <w:start w:val="1"/>
      <w:numFmt w:val="bullet"/>
      <w:lvlText w:val=""/>
      <w:lvlJc w:val="left"/>
      <w:pPr>
        <w:ind w:left="3306" w:hanging="360"/>
      </w:pPr>
      <w:rPr>
        <w:rFonts w:ascii="Wingdings" w:hAnsi="Wingdings" w:hint="default"/>
      </w:rPr>
    </w:lvl>
    <w:lvl w:ilvl="3" w:tplc="040C0001" w:tentative="1">
      <w:start w:val="1"/>
      <w:numFmt w:val="bullet"/>
      <w:lvlText w:val=""/>
      <w:lvlJc w:val="left"/>
      <w:pPr>
        <w:ind w:left="4026" w:hanging="360"/>
      </w:pPr>
      <w:rPr>
        <w:rFonts w:ascii="Symbol" w:hAnsi="Symbol" w:hint="default"/>
      </w:rPr>
    </w:lvl>
    <w:lvl w:ilvl="4" w:tplc="040C0003" w:tentative="1">
      <w:start w:val="1"/>
      <w:numFmt w:val="bullet"/>
      <w:lvlText w:val="o"/>
      <w:lvlJc w:val="left"/>
      <w:pPr>
        <w:ind w:left="4746" w:hanging="360"/>
      </w:pPr>
      <w:rPr>
        <w:rFonts w:ascii="Courier New" w:hAnsi="Courier New" w:cs="Courier New" w:hint="default"/>
      </w:rPr>
    </w:lvl>
    <w:lvl w:ilvl="5" w:tplc="040C0005" w:tentative="1">
      <w:start w:val="1"/>
      <w:numFmt w:val="bullet"/>
      <w:lvlText w:val=""/>
      <w:lvlJc w:val="left"/>
      <w:pPr>
        <w:ind w:left="5466" w:hanging="360"/>
      </w:pPr>
      <w:rPr>
        <w:rFonts w:ascii="Wingdings" w:hAnsi="Wingdings" w:hint="default"/>
      </w:rPr>
    </w:lvl>
    <w:lvl w:ilvl="6" w:tplc="040C0001" w:tentative="1">
      <w:start w:val="1"/>
      <w:numFmt w:val="bullet"/>
      <w:lvlText w:val=""/>
      <w:lvlJc w:val="left"/>
      <w:pPr>
        <w:ind w:left="6186" w:hanging="360"/>
      </w:pPr>
      <w:rPr>
        <w:rFonts w:ascii="Symbol" w:hAnsi="Symbol" w:hint="default"/>
      </w:rPr>
    </w:lvl>
    <w:lvl w:ilvl="7" w:tplc="040C0003" w:tentative="1">
      <w:start w:val="1"/>
      <w:numFmt w:val="bullet"/>
      <w:lvlText w:val="o"/>
      <w:lvlJc w:val="left"/>
      <w:pPr>
        <w:ind w:left="6906" w:hanging="360"/>
      </w:pPr>
      <w:rPr>
        <w:rFonts w:ascii="Courier New" w:hAnsi="Courier New" w:cs="Courier New" w:hint="default"/>
      </w:rPr>
    </w:lvl>
    <w:lvl w:ilvl="8" w:tplc="040C0005" w:tentative="1">
      <w:start w:val="1"/>
      <w:numFmt w:val="bullet"/>
      <w:lvlText w:val=""/>
      <w:lvlJc w:val="left"/>
      <w:pPr>
        <w:ind w:left="7626" w:hanging="360"/>
      </w:pPr>
      <w:rPr>
        <w:rFonts w:ascii="Wingdings" w:hAnsi="Wingdings" w:hint="default"/>
      </w:rPr>
    </w:lvl>
  </w:abstractNum>
  <w:abstractNum w:abstractNumId="39">
    <w:nsid w:val="707B7735"/>
    <w:multiLevelType w:val="hybridMultilevel"/>
    <w:tmpl w:val="13AAB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275358E"/>
    <w:multiLevelType w:val="hybridMultilevel"/>
    <w:tmpl w:val="CCDEE4A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1">
    <w:nsid w:val="733E5D90"/>
    <w:multiLevelType w:val="hybridMultilevel"/>
    <w:tmpl w:val="AEBCD9B2"/>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2">
    <w:nsid w:val="76FC6FA3"/>
    <w:multiLevelType w:val="hybridMultilevel"/>
    <w:tmpl w:val="9DA2E79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9"/>
  </w:num>
  <w:num w:numId="2">
    <w:abstractNumId w:val="9"/>
  </w:num>
  <w:num w:numId="3">
    <w:abstractNumId w:val="30"/>
  </w:num>
  <w:num w:numId="4">
    <w:abstractNumId w:val="36"/>
  </w:num>
  <w:num w:numId="5">
    <w:abstractNumId w:val="0"/>
  </w:num>
  <w:num w:numId="6">
    <w:abstractNumId w:val="26"/>
  </w:num>
  <w:num w:numId="7">
    <w:abstractNumId w:val="16"/>
  </w:num>
  <w:num w:numId="8">
    <w:abstractNumId w:val="13"/>
  </w:num>
  <w:num w:numId="9">
    <w:abstractNumId w:val="17"/>
  </w:num>
  <w:num w:numId="10">
    <w:abstractNumId w:val="20"/>
  </w:num>
  <w:num w:numId="11">
    <w:abstractNumId w:val="29"/>
  </w:num>
  <w:num w:numId="12">
    <w:abstractNumId w:val="10"/>
  </w:num>
  <w:num w:numId="13">
    <w:abstractNumId w:val="21"/>
  </w:num>
  <w:num w:numId="14">
    <w:abstractNumId w:val="41"/>
  </w:num>
  <w:num w:numId="15">
    <w:abstractNumId w:val="22"/>
  </w:num>
  <w:num w:numId="16">
    <w:abstractNumId w:val="1"/>
  </w:num>
  <w:num w:numId="17">
    <w:abstractNumId w:val="23"/>
  </w:num>
  <w:num w:numId="18">
    <w:abstractNumId w:val="35"/>
  </w:num>
  <w:num w:numId="19">
    <w:abstractNumId w:val="12"/>
  </w:num>
  <w:num w:numId="20">
    <w:abstractNumId w:val="28"/>
  </w:num>
  <w:num w:numId="21">
    <w:abstractNumId w:val="2"/>
  </w:num>
  <w:num w:numId="22">
    <w:abstractNumId w:val="14"/>
  </w:num>
  <w:num w:numId="23">
    <w:abstractNumId w:val="11"/>
  </w:num>
  <w:num w:numId="24">
    <w:abstractNumId w:val="42"/>
  </w:num>
  <w:num w:numId="25">
    <w:abstractNumId w:val="8"/>
  </w:num>
  <w:num w:numId="26">
    <w:abstractNumId w:val="6"/>
  </w:num>
  <w:num w:numId="27">
    <w:abstractNumId w:val="38"/>
  </w:num>
  <w:num w:numId="28">
    <w:abstractNumId w:val="33"/>
  </w:num>
  <w:num w:numId="29">
    <w:abstractNumId w:val="19"/>
  </w:num>
  <w:num w:numId="30">
    <w:abstractNumId w:val="31"/>
  </w:num>
  <w:num w:numId="31">
    <w:abstractNumId w:val="37"/>
  </w:num>
  <w:num w:numId="32">
    <w:abstractNumId w:val="7"/>
  </w:num>
  <w:num w:numId="33">
    <w:abstractNumId w:val="34"/>
  </w:num>
  <w:num w:numId="34">
    <w:abstractNumId w:val="32"/>
  </w:num>
  <w:num w:numId="35">
    <w:abstractNumId w:val="5"/>
  </w:num>
  <w:num w:numId="36">
    <w:abstractNumId w:val="4"/>
  </w:num>
  <w:num w:numId="37">
    <w:abstractNumId w:val="25"/>
  </w:num>
  <w:num w:numId="38">
    <w:abstractNumId w:val="18"/>
  </w:num>
  <w:num w:numId="39">
    <w:abstractNumId w:val="3"/>
  </w:num>
  <w:num w:numId="40">
    <w:abstractNumId w:val="40"/>
  </w:num>
  <w:num w:numId="41">
    <w:abstractNumId w:val="24"/>
  </w:num>
  <w:num w:numId="42">
    <w:abstractNumId w:val="27"/>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9D2A8A"/>
    <w:rsid w:val="0003284C"/>
    <w:rsid w:val="000342EC"/>
    <w:rsid w:val="00087012"/>
    <w:rsid w:val="00093BD3"/>
    <w:rsid w:val="00094880"/>
    <w:rsid w:val="000B4DF3"/>
    <w:rsid w:val="000E4BDE"/>
    <w:rsid w:val="00126B73"/>
    <w:rsid w:val="00134ACE"/>
    <w:rsid w:val="00184AA9"/>
    <w:rsid w:val="00193A5E"/>
    <w:rsid w:val="001D750C"/>
    <w:rsid w:val="001F688D"/>
    <w:rsid w:val="002145BD"/>
    <w:rsid w:val="00224DB7"/>
    <w:rsid w:val="00230603"/>
    <w:rsid w:val="00277929"/>
    <w:rsid w:val="002B4BE9"/>
    <w:rsid w:val="002C4A5B"/>
    <w:rsid w:val="002D6DEB"/>
    <w:rsid w:val="003248AC"/>
    <w:rsid w:val="0033358E"/>
    <w:rsid w:val="0033651C"/>
    <w:rsid w:val="003402D9"/>
    <w:rsid w:val="003478B6"/>
    <w:rsid w:val="003C231E"/>
    <w:rsid w:val="003D6C02"/>
    <w:rsid w:val="00457D54"/>
    <w:rsid w:val="00472BD7"/>
    <w:rsid w:val="004913C7"/>
    <w:rsid w:val="004914A7"/>
    <w:rsid w:val="00494015"/>
    <w:rsid w:val="004B34A4"/>
    <w:rsid w:val="004D0880"/>
    <w:rsid w:val="004E69A3"/>
    <w:rsid w:val="00503700"/>
    <w:rsid w:val="00503C8D"/>
    <w:rsid w:val="00516BDC"/>
    <w:rsid w:val="00572A42"/>
    <w:rsid w:val="00591273"/>
    <w:rsid w:val="005B4944"/>
    <w:rsid w:val="005D4FE9"/>
    <w:rsid w:val="00665053"/>
    <w:rsid w:val="00667962"/>
    <w:rsid w:val="006A27A8"/>
    <w:rsid w:val="006A514E"/>
    <w:rsid w:val="006B39F2"/>
    <w:rsid w:val="006E2066"/>
    <w:rsid w:val="006F78DB"/>
    <w:rsid w:val="00722BB6"/>
    <w:rsid w:val="00727C56"/>
    <w:rsid w:val="00736E4C"/>
    <w:rsid w:val="007458FF"/>
    <w:rsid w:val="007470DB"/>
    <w:rsid w:val="007B29D3"/>
    <w:rsid w:val="007B44BB"/>
    <w:rsid w:val="007D6800"/>
    <w:rsid w:val="008012C5"/>
    <w:rsid w:val="00846D9E"/>
    <w:rsid w:val="00873E19"/>
    <w:rsid w:val="008754EF"/>
    <w:rsid w:val="008A3C92"/>
    <w:rsid w:val="008D6AB9"/>
    <w:rsid w:val="00975271"/>
    <w:rsid w:val="00981295"/>
    <w:rsid w:val="009A4602"/>
    <w:rsid w:val="009D01A7"/>
    <w:rsid w:val="009D2A8A"/>
    <w:rsid w:val="00A31062"/>
    <w:rsid w:val="00AB5DF3"/>
    <w:rsid w:val="00AC703B"/>
    <w:rsid w:val="00B22086"/>
    <w:rsid w:val="00B40186"/>
    <w:rsid w:val="00B70EFE"/>
    <w:rsid w:val="00BD5E4A"/>
    <w:rsid w:val="00BE173E"/>
    <w:rsid w:val="00C04343"/>
    <w:rsid w:val="00C40DFB"/>
    <w:rsid w:val="00C64E4C"/>
    <w:rsid w:val="00C75BE5"/>
    <w:rsid w:val="00CB54C1"/>
    <w:rsid w:val="00CB7B88"/>
    <w:rsid w:val="00D06578"/>
    <w:rsid w:val="00D37607"/>
    <w:rsid w:val="00D83A06"/>
    <w:rsid w:val="00D90037"/>
    <w:rsid w:val="00DC1645"/>
    <w:rsid w:val="00DE0063"/>
    <w:rsid w:val="00E41DB7"/>
    <w:rsid w:val="00E74073"/>
    <w:rsid w:val="00E81988"/>
    <w:rsid w:val="00EA38D0"/>
    <w:rsid w:val="00ED0B68"/>
    <w:rsid w:val="00ED6153"/>
    <w:rsid w:val="00F054A2"/>
    <w:rsid w:val="00F15649"/>
    <w:rsid w:val="00F15A44"/>
    <w:rsid w:val="00F276AD"/>
    <w:rsid w:val="00F54CAD"/>
    <w:rsid w:val="00F6482E"/>
    <w:rsid w:val="00F76558"/>
    <w:rsid w:val="00FB271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82E"/>
  </w:style>
  <w:style w:type="paragraph" w:styleId="Titre2">
    <w:name w:val="heading 2"/>
    <w:basedOn w:val="Normal"/>
    <w:link w:val="Titre2Car"/>
    <w:uiPriority w:val="9"/>
    <w:qFormat/>
    <w:rsid w:val="0049401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3A5E"/>
    <w:pPr>
      <w:ind w:left="720"/>
      <w:contextualSpacing/>
    </w:pPr>
  </w:style>
  <w:style w:type="paragraph" w:styleId="Textedebulles">
    <w:name w:val="Balloon Text"/>
    <w:basedOn w:val="Normal"/>
    <w:link w:val="TextedebullesCar"/>
    <w:uiPriority w:val="99"/>
    <w:semiHidden/>
    <w:unhideWhenUsed/>
    <w:rsid w:val="000328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284C"/>
    <w:rPr>
      <w:rFonts w:ascii="Tahoma" w:hAnsi="Tahoma" w:cs="Tahoma"/>
      <w:sz w:val="16"/>
      <w:szCs w:val="16"/>
    </w:rPr>
  </w:style>
  <w:style w:type="paragraph" w:styleId="NormalWeb">
    <w:name w:val="Normal (Web)"/>
    <w:basedOn w:val="Normal"/>
    <w:uiPriority w:val="99"/>
    <w:semiHidden/>
    <w:unhideWhenUsed/>
    <w:rsid w:val="006E206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494015"/>
    <w:rPr>
      <w:rFonts w:ascii="Times New Roman" w:eastAsia="Times New Roman" w:hAnsi="Times New Roman" w:cs="Times New Roman"/>
      <w:b/>
      <w:bCs/>
      <w:sz w:val="36"/>
      <w:szCs w:val="36"/>
      <w:lang w:eastAsia="fr-FR"/>
    </w:rPr>
  </w:style>
</w:styles>
</file>

<file path=word/webSettings.xml><?xml version="1.0" encoding="utf-8"?>
<w:webSettings xmlns:r="http://schemas.openxmlformats.org/officeDocument/2006/relationships" xmlns:w="http://schemas.openxmlformats.org/wordprocessingml/2006/main">
  <w:divs>
    <w:div w:id="1067415648">
      <w:bodyDiv w:val="1"/>
      <w:marLeft w:val="0"/>
      <w:marRight w:val="0"/>
      <w:marTop w:val="0"/>
      <w:marBottom w:val="0"/>
      <w:divBdr>
        <w:top w:val="none" w:sz="0" w:space="0" w:color="auto"/>
        <w:left w:val="none" w:sz="0" w:space="0" w:color="auto"/>
        <w:bottom w:val="none" w:sz="0" w:space="0" w:color="auto"/>
        <w:right w:val="none" w:sz="0" w:space="0" w:color="auto"/>
      </w:divBdr>
    </w:div>
    <w:div w:id="1187937658">
      <w:bodyDiv w:val="1"/>
      <w:marLeft w:val="0"/>
      <w:marRight w:val="0"/>
      <w:marTop w:val="0"/>
      <w:marBottom w:val="0"/>
      <w:divBdr>
        <w:top w:val="none" w:sz="0" w:space="0" w:color="auto"/>
        <w:left w:val="none" w:sz="0" w:space="0" w:color="auto"/>
        <w:bottom w:val="none" w:sz="0" w:space="0" w:color="auto"/>
        <w:right w:val="none" w:sz="0" w:space="0" w:color="auto"/>
      </w:divBdr>
    </w:div>
    <w:div w:id="1684018304">
      <w:bodyDiv w:val="1"/>
      <w:marLeft w:val="0"/>
      <w:marRight w:val="0"/>
      <w:marTop w:val="0"/>
      <w:marBottom w:val="0"/>
      <w:divBdr>
        <w:top w:val="none" w:sz="0" w:space="0" w:color="auto"/>
        <w:left w:val="none" w:sz="0" w:space="0" w:color="auto"/>
        <w:bottom w:val="none" w:sz="0" w:space="0" w:color="auto"/>
        <w:right w:val="none" w:sz="0" w:space="0" w:color="auto"/>
      </w:divBdr>
    </w:div>
    <w:div w:id="202258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6571E-51ED-443B-81BE-2AFF4AAC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1778</Words>
  <Characters>9779</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FATENHA</dc:creator>
  <cp:lastModifiedBy>FatenHa</cp:lastModifiedBy>
  <cp:revision>10</cp:revision>
  <dcterms:created xsi:type="dcterms:W3CDTF">2019-05-13T09:18:00Z</dcterms:created>
  <dcterms:modified xsi:type="dcterms:W3CDTF">2019-05-13T11:51:00Z</dcterms:modified>
</cp:coreProperties>
</file>